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4792" w:rsidRPr="00354792" w:rsidRDefault="00354792" w:rsidP="00354792">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sidRPr="00354792">
        <w:rPr>
          <w:rFonts w:ascii="Times New Roman" w:eastAsia="Times New Roman" w:hAnsi="Times New Roman" w:cs="Times New Roman"/>
          <w:b/>
          <w:bCs/>
          <w:kern w:val="36"/>
          <w:sz w:val="48"/>
          <w:szCs w:val="48"/>
          <w:lang w:eastAsia="de-DE"/>
        </w:rPr>
        <w:t>Handelsbilanzdefizit</w:t>
      </w:r>
    </w:p>
    <w:p w:rsidR="00354792" w:rsidRPr="00354792" w:rsidRDefault="00354792" w:rsidP="00354792">
      <w:pPr>
        <w:spacing w:before="100" w:beforeAutospacing="1" w:after="100" w:afterAutospacing="1" w:line="240" w:lineRule="auto"/>
        <w:rPr>
          <w:rFonts w:ascii="Times New Roman" w:eastAsia="Times New Roman" w:hAnsi="Times New Roman" w:cs="Times New Roman"/>
          <w:lang w:eastAsia="de-DE"/>
        </w:rPr>
      </w:pPr>
      <w:r w:rsidRPr="00354792">
        <w:rPr>
          <w:rFonts w:ascii="Times New Roman" w:eastAsia="Times New Roman" w:hAnsi="Times New Roman" w:cs="Times New Roman"/>
          <w:lang w:eastAsia="de-DE"/>
        </w:rPr>
        <w:t xml:space="preserve">Ein </w:t>
      </w:r>
      <w:r w:rsidRPr="00354792">
        <w:rPr>
          <w:rFonts w:ascii="Times New Roman" w:eastAsia="Times New Roman" w:hAnsi="Times New Roman" w:cs="Times New Roman"/>
          <w:b/>
          <w:bCs/>
          <w:lang w:eastAsia="de-DE"/>
        </w:rPr>
        <w:t>Handelsbilanzdefizit</w:t>
      </w:r>
      <w:r w:rsidRPr="00354792">
        <w:rPr>
          <w:rFonts w:ascii="Times New Roman" w:eastAsia="Times New Roman" w:hAnsi="Times New Roman" w:cs="Times New Roman"/>
          <w:lang w:eastAsia="de-DE"/>
        </w:rPr>
        <w:t xml:space="preserve"> (Auch </w:t>
      </w:r>
      <w:r w:rsidRPr="00354792">
        <w:rPr>
          <w:rFonts w:ascii="Times New Roman" w:eastAsia="Times New Roman" w:hAnsi="Times New Roman" w:cs="Times New Roman"/>
          <w:i/>
          <w:iCs/>
          <w:lang w:eastAsia="de-DE"/>
        </w:rPr>
        <w:t>Außenhandelsdefizit</w:t>
      </w:r>
      <w:r w:rsidRPr="00354792">
        <w:rPr>
          <w:rFonts w:ascii="Times New Roman" w:eastAsia="Times New Roman" w:hAnsi="Times New Roman" w:cs="Times New Roman"/>
          <w:lang w:eastAsia="de-DE"/>
        </w:rPr>
        <w:t xml:space="preserve">, </w:t>
      </w:r>
      <w:r w:rsidRPr="00354792">
        <w:rPr>
          <w:rFonts w:ascii="Times New Roman" w:eastAsia="Times New Roman" w:hAnsi="Times New Roman" w:cs="Times New Roman"/>
          <w:i/>
          <w:iCs/>
          <w:lang w:eastAsia="de-DE"/>
        </w:rPr>
        <w:t>negative (Außen-)Handelsbilanz</w:t>
      </w:r>
      <w:r w:rsidRPr="00354792">
        <w:rPr>
          <w:rFonts w:ascii="Times New Roman" w:eastAsia="Times New Roman" w:hAnsi="Times New Roman" w:cs="Times New Roman"/>
          <w:lang w:eastAsia="de-DE"/>
        </w:rPr>
        <w:t xml:space="preserve"> oder </w:t>
      </w:r>
      <w:r w:rsidRPr="00354792">
        <w:rPr>
          <w:rFonts w:ascii="Times New Roman" w:eastAsia="Times New Roman" w:hAnsi="Times New Roman" w:cs="Times New Roman"/>
          <w:i/>
          <w:iCs/>
          <w:lang w:eastAsia="de-DE"/>
        </w:rPr>
        <w:t>Handelslücke</w:t>
      </w:r>
      <w:r w:rsidRPr="00354792">
        <w:rPr>
          <w:rFonts w:ascii="Times New Roman" w:eastAsia="Times New Roman" w:hAnsi="Times New Roman" w:cs="Times New Roman"/>
          <w:lang w:eastAsia="de-DE"/>
        </w:rPr>
        <w:t xml:space="preserve"> genannt) liegt vor, wenn in einer bestimmten Periode die Wareneinfuhr (</w:t>
      </w:r>
      <w:hyperlink r:id="rId5" w:tooltip="Import" w:history="1">
        <w:r w:rsidRPr="00354792">
          <w:rPr>
            <w:rFonts w:ascii="Times New Roman" w:eastAsia="Times New Roman" w:hAnsi="Times New Roman" w:cs="Times New Roman"/>
            <w:color w:val="0000FF"/>
            <w:u w:val="single"/>
            <w:lang w:eastAsia="de-DE"/>
          </w:rPr>
          <w:t>Import</w:t>
        </w:r>
      </w:hyperlink>
      <w:r w:rsidRPr="00354792">
        <w:rPr>
          <w:rFonts w:ascii="Times New Roman" w:eastAsia="Times New Roman" w:hAnsi="Times New Roman" w:cs="Times New Roman"/>
          <w:lang w:eastAsia="de-DE"/>
        </w:rPr>
        <w:t>) die Warenausfuhr (</w:t>
      </w:r>
      <w:hyperlink r:id="rId6" w:tooltip="Export" w:history="1">
        <w:r w:rsidRPr="00354792">
          <w:rPr>
            <w:rFonts w:ascii="Times New Roman" w:eastAsia="Times New Roman" w:hAnsi="Times New Roman" w:cs="Times New Roman"/>
            <w:color w:val="0000FF"/>
            <w:u w:val="single"/>
            <w:lang w:eastAsia="de-DE"/>
          </w:rPr>
          <w:t>Export</w:t>
        </w:r>
      </w:hyperlink>
      <w:r w:rsidRPr="00354792">
        <w:rPr>
          <w:rFonts w:ascii="Times New Roman" w:eastAsia="Times New Roman" w:hAnsi="Times New Roman" w:cs="Times New Roman"/>
          <w:lang w:eastAsia="de-DE"/>
        </w:rPr>
        <w:t>) wertmäßig übersteigt (Importüberschuss).</w:t>
      </w:r>
      <w:hyperlink r:id="rId7" w:anchor="cite_note-1" w:history="1">
        <w:r w:rsidRPr="00354792">
          <w:rPr>
            <w:rFonts w:ascii="Times New Roman" w:eastAsia="Times New Roman" w:hAnsi="Times New Roman" w:cs="Times New Roman"/>
            <w:color w:val="0000FF"/>
            <w:u w:val="single"/>
            <w:vertAlign w:val="superscript"/>
            <w:lang w:eastAsia="de-DE"/>
          </w:rPr>
          <w:t>[1]</w:t>
        </w:r>
      </w:hyperlink>
      <w:r w:rsidRPr="00354792">
        <w:rPr>
          <w:rFonts w:ascii="Times New Roman" w:eastAsia="Times New Roman" w:hAnsi="Times New Roman" w:cs="Times New Roman"/>
          <w:lang w:eastAsia="de-DE"/>
        </w:rPr>
        <w:t xml:space="preserve"> Der </w:t>
      </w:r>
      <w:hyperlink r:id="rId8" w:tooltip="Saldo" w:history="1">
        <w:r w:rsidRPr="00354792">
          <w:rPr>
            <w:rFonts w:ascii="Times New Roman" w:eastAsia="Times New Roman" w:hAnsi="Times New Roman" w:cs="Times New Roman"/>
            <w:color w:val="0000FF"/>
            <w:u w:val="single"/>
            <w:lang w:eastAsia="de-DE"/>
          </w:rPr>
          <w:t>Saldo</w:t>
        </w:r>
      </w:hyperlink>
      <w:r w:rsidRPr="00354792">
        <w:rPr>
          <w:rFonts w:ascii="Times New Roman" w:eastAsia="Times New Roman" w:hAnsi="Times New Roman" w:cs="Times New Roman"/>
          <w:lang w:eastAsia="de-DE"/>
        </w:rPr>
        <w:t xml:space="preserve"> der </w:t>
      </w:r>
      <w:hyperlink r:id="rId9" w:tooltip="Handelsbilanz" w:history="1">
        <w:r w:rsidRPr="00354792">
          <w:rPr>
            <w:rFonts w:ascii="Times New Roman" w:eastAsia="Times New Roman" w:hAnsi="Times New Roman" w:cs="Times New Roman"/>
            <w:color w:val="0000FF"/>
            <w:u w:val="single"/>
            <w:lang w:eastAsia="de-DE"/>
          </w:rPr>
          <w:t>Handelsbilanz</w:t>
        </w:r>
      </w:hyperlink>
      <w:r w:rsidRPr="00354792">
        <w:rPr>
          <w:rFonts w:ascii="Times New Roman" w:eastAsia="Times New Roman" w:hAnsi="Times New Roman" w:cs="Times New Roman"/>
          <w:lang w:eastAsia="de-DE"/>
        </w:rPr>
        <w:t xml:space="preserve"> dieser Periode weist dann ein negatives </w:t>
      </w:r>
      <w:hyperlink r:id="rId10" w:tooltip="Vorzeichen (Zahl)" w:history="1">
        <w:r w:rsidRPr="00354792">
          <w:rPr>
            <w:rFonts w:ascii="Times New Roman" w:eastAsia="Times New Roman" w:hAnsi="Times New Roman" w:cs="Times New Roman"/>
            <w:color w:val="0000FF"/>
            <w:u w:val="single"/>
            <w:lang w:eastAsia="de-DE"/>
          </w:rPr>
          <w:t>Vorzeichen</w:t>
        </w:r>
      </w:hyperlink>
      <w:r w:rsidRPr="00354792">
        <w:rPr>
          <w:rFonts w:ascii="Times New Roman" w:eastAsia="Times New Roman" w:hAnsi="Times New Roman" w:cs="Times New Roman"/>
          <w:lang w:eastAsia="de-DE"/>
        </w:rPr>
        <w:t xml:space="preserve"> in der </w:t>
      </w:r>
      <w:hyperlink r:id="rId11" w:tooltip="Leistungsbilanz" w:history="1">
        <w:r w:rsidRPr="00354792">
          <w:rPr>
            <w:rFonts w:ascii="Times New Roman" w:eastAsia="Times New Roman" w:hAnsi="Times New Roman" w:cs="Times New Roman"/>
            <w:color w:val="0000FF"/>
            <w:u w:val="single"/>
            <w:lang w:eastAsia="de-DE"/>
          </w:rPr>
          <w:t>Leistungsbilanz</w:t>
        </w:r>
      </w:hyperlink>
      <w:r w:rsidRPr="00354792">
        <w:rPr>
          <w:rFonts w:ascii="Times New Roman" w:eastAsia="Times New Roman" w:hAnsi="Times New Roman" w:cs="Times New Roman"/>
          <w:lang w:eastAsia="de-DE"/>
        </w:rPr>
        <w:t xml:space="preserve"> auf. Man spricht in diesem Fall auch von einer </w:t>
      </w:r>
      <w:r w:rsidRPr="00354792">
        <w:rPr>
          <w:rFonts w:ascii="Times New Roman" w:eastAsia="Times New Roman" w:hAnsi="Times New Roman" w:cs="Times New Roman"/>
          <w:i/>
          <w:iCs/>
          <w:lang w:eastAsia="de-DE"/>
        </w:rPr>
        <w:t>passiven Handelsbilanz</w:t>
      </w:r>
      <w:r w:rsidRPr="00354792">
        <w:rPr>
          <w:rFonts w:ascii="Times New Roman" w:eastAsia="Times New Roman" w:hAnsi="Times New Roman" w:cs="Times New Roman"/>
          <w:lang w:eastAsia="de-DE"/>
        </w:rPr>
        <w:t xml:space="preserve"> oder einem </w:t>
      </w:r>
      <w:r w:rsidRPr="00354792">
        <w:rPr>
          <w:rFonts w:ascii="Times New Roman" w:eastAsia="Times New Roman" w:hAnsi="Times New Roman" w:cs="Times New Roman"/>
          <w:i/>
          <w:iCs/>
          <w:lang w:eastAsia="de-DE"/>
        </w:rPr>
        <w:t>Passivsaldo</w:t>
      </w:r>
      <w:r w:rsidRPr="00354792">
        <w:rPr>
          <w:rFonts w:ascii="Times New Roman" w:eastAsia="Times New Roman" w:hAnsi="Times New Roman" w:cs="Times New Roman"/>
          <w:lang w:eastAsia="de-DE"/>
        </w:rPr>
        <w:t xml:space="preserve"> der Handelsbilanz.</w:t>
      </w:r>
      <w:hyperlink r:id="rId12" w:anchor="cite_note-2" w:history="1">
        <w:r w:rsidRPr="00354792">
          <w:rPr>
            <w:rFonts w:ascii="Times New Roman" w:eastAsia="Times New Roman" w:hAnsi="Times New Roman" w:cs="Times New Roman"/>
            <w:color w:val="0000FF"/>
            <w:u w:val="single"/>
            <w:vertAlign w:val="superscript"/>
            <w:lang w:eastAsia="de-DE"/>
          </w:rPr>
          <w:t>[2]</w:t>
        </w:r>
      </w:hyperlink>
      <w:r w:rsidRPr="00354792">
        <w:rPr>
          <w:rFonts w:ascii="Times New Roman" w:eastAsia="Times New Roman" w:hAnsi="Times New Roman" w:cs="Times New Roman"/>
          <w:lang w:eastAsia="de-DE"/>
        </w:rPr>
        <w:t xml:space="preserve"> Wenn eine </w:t>
      </w:r>
      <w:hyperlink r:id="rId13" w:tooltip="Volkswirtschaft" w:history="1">
        <w:r w:rsidRPr="00354792">
          <w:rPr>
            <w:rFonts w:ascii="Times New Roman" w:eastAsia="Times New Roman" w:hAnsi="Times New Roman" w:cs="Times New Roman"/>
            <w:color w:val="0000FF"/>
            <w:u w:val="single"/>
            <w:lang w:eastAsia="de-DE"/>
          </w:rPr>
          <w:t>Volkswirtschaft</w:t>
        </w:r>
      </w:hyperlink>
      <w:r w:rsidRPr="00354792">
        <w:rPr>
          <w:rFonts w:ascii="Times New Roman" w:eastAsia="Times New Roman" w:hAnsi="Times New Roman" w:cs="Times New Roman"/>
          <w:lang w:eastAsia="de-DE"/>
        </w:rPr>
        <w:t xml:space="preserve"> regelmäßig ein Leistungsbilanzdefizit aufweist, erhöhen sich die Schulden der Volkswirtschaft gegenüber dem Rest der Welt.</w:t>
      </w:r>
    </w:p>
    <w:p w:rsidR="00354792" w:rsidRPr="00354792" w:rsidRDefault="00354792" w:rsidP="00354792">
      <w:pPr>
        <w:spacing w:before="100" w:beforeAutospacing="1" w:after="100" w:afterAutospacing="1" w:line="240" w:lineRule="auto"/>
        <w:rPr>
          <w:rFonts w:ascii="Times New Roman" w:eastAsia="Times New Roman" w:hAnsi="Times New Roman" w:cs="Times New Roman"/>
          <w:lang w:eastAsia="de-DE"/>
        </w:rPr>
      </w:pPr>
      <w:r w:rsidRPr="00354792">
        <w:rPr>
          <w:rFonts w:ascii="Times New Roman" w:eastAsia="Times New Roman" w:hAnsi="Times New Roman" w:cs="Times New Roman"/>
          <w:lang w:eastAsia="de-DE"/>
        </w:rPr>
        <w:t xml:space="preserve">Der umgekehrte Fall - wenn mehr exportiert als importiert wird - wird als </w:t>
      </w:r>
      <w:hyperlink r:id="rId14" w:tooltip="Handelsbilanzüberschuss" w:history="1">
        <w:r w:rsidRPr="00354792">
          <w:rPr>
            <w:rFonts w:ascii="Times New Roman" w:eastAsia="Times New Roman" w:hAnsi="Times New Roman" w:cs="Times New Roman"/>
            <w:color w:val="0000FF"/>
            <w:u w:val="single"/>
            <w:lang w:eastAsia="de-DE"/>
          </w:rPr>
          <w:t>Handelsbilanzüberschuss</w:t>
        </w:r>
      </w:hyperlink>
      <w:r w:rsidRPr="00354792">
        <w:rPr>
          <w:rFonts w:ascii="Times New Roman" w:eastAsia="Times New Roman" w:hAnsi="Times New Roman" w:cs="Times New Roman"/>
          <w:lang w:eastAsia="de-DE"/>
        </w:rPr>
        <w:t xml:space="preserve"> bezeichnet.</w:t>
      </w:r>
    </w:p>
    <w:p w:rsidR="00354792" w:rsidRPr="00354792" w:rsidRDefault="00354792" w:rsidP="00354792">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354792">
        <w:rPr>
          <w:rFonts w:ascii="Times New Roman" w:eastAsia="Times New Roman" w:hAnsi="Times New Roman" w:cs="Times New Roman"/>
          <w:b/>
          <w:bCs/>
          <w:sz w:val="36"/>
          <w:szCs w:val="36"/>
          <w:lang w:eastAsia="de-DE"/>
        </w:rPr>
        <w:t>Inhaltsverzeichnis</w:t>
      </w:r>
    </w:p>
    <w:p w:rsidR="00354792" w:rsidRPr="00354792" w:rsidRDefault="00354792" w:rsidP="00354792">
      <w:pPr>
        <w:numPr>
          <w:ilvl w:val="0"/>
          <w:numId w:val="1"/>
        </w:numPr>
        <w:spacing w:before="100" w:beforeAutospacing="1" w:after="100" w:afterAutospacing="1" w:line="240" w:lineRule="auto"/>
        <w:rPr>
          <w:rFonts w:ascii="Times New Roman" w:eastAsia="Times New Roman" w:hAnsi="Times New Roman" w:cs="Times New Roman"/>
          <w:lang w:eastAsia="de-DE"/>
        </w:rPr>
      </w:pPr>
      <w:hyperlink r:id="rId15" w:anchor="Einordnung_und_n.C3.A4here_Erl.C3.A4uterung" w:history="1">
        <w:r w:rsidRPr="00354792">
          <w:rPr>
            <w:rFonts w:ascii="Times New Roman" w:eastAsia="Times New Roman" w:hAnsi="Times New Roman" w:cs="Times New Roman"/>
            <w:color w:val="0000FF"/>
            <w:u w:val="single"/>
            <w:lang w:eastAsia="de-DE"/>
          </w:rPr>
          <w:t>1 Einordnung und nähere Erläuterung</w:t>
        </w:r>
      </w:hyperlink>
    </w:p>
    <w:p w:rsidR="00354792" w:rsidRPr="00354792" w:rsidRDefault="00354792" w:rsidP="00354792">
      <w:pPr>
        <w:numPr>
          <w:ilvl w:val="0"/>
          <w:numId w:val="1"/>
        </w:numPr>
        <w:spacing w:before="100" w:beforeAutospacing="1" w:after="100" w:afterAutospacing="1" w:line="240" w:lineRule="auto"/>
        <w:rPr>
          <w:rFonts w:ascii="Times New Roman" w:eastAsia="Times New Roman" w:hAnsi="Times New Roman" w:cs="Times New Roman"/>
          <w:lang w:eastAsia="de-DE"/>
        </w:rPr>
      </w:pPr>
      <w:hyperlink r:id="rId16" w:anchor="Verschlechterung_der_Handelsbilanz_aus_makro.C3.B6konomischer_Modellsicht" w:history="1">
        <w:r w:rsidRPr="00354792">
          <w:rPr>
            <w:rFonts w:ascii="Times New Roman" w:eastAsia="Times New Roman" w:hAnsi="Times New Roman" w:cs="Times New Roman"/>
            <w:color w:val="0000FF"/>
            <w:u w:val="single"/>
            <w:lang w:eastAsia="de-DE"/>
          </w:rPr>
          <w:t>2 Verschlechterung der Handelsbilanz aus makroökonomischer Modellsicht</w:t>
        </w:r>
      </w:hyperlink>
    </w:p>
    <w:p w:rsidR="00354792" w:rsidRPr="00354792" w:rsidRDefault="00354792" w:rsidP="00354792">
      <w:pPr>
        <w:numPr>
          <w:ilvl w:val="0"/>
          <w:numId w:val="1"/>
        </w:numPr>
        <w:spacing w:before="100" w:beforeAutospacing="1" w:after="100" w:afterAutospacing="1" w:line="240" w:lineRule="auto"/>
        <w:rPr>
          <w:rFonts w:ascii="Times New Roman" w:eastAsia="Times New Roman" w:hAnsi="Times New Roman" w:cs="Times New Roman"/>
          <w:lang w:eastAsia="de-DE"/>
        </w:rPr>
      </w:pPr>
      <w:hyperlink r:id="rId17" w:anchor="L.C3.A4nder_mit_einem_Handelsbilanzdefizit" w:history="1">
        <w:r w:rsidRPr="00354792">
          <w:rPr>
            <w:rFonts w:ascii="Times New Roman" w:eastAsia="Times New Roman" w:hAnsi="Times New Roman" w:cs="Times New Roman"/>
            <w:color w:val="0000FF"/>
            <w:u w:val="single"/>
            <w:lang w:eastAsia="de-DE"/>
          </w:rPr>
          <w:t>3 Länder mit einem Handelsbilanzdefizit</w:t>
        </w:r>
      </w:hyperlink>
    </w:p>
    <w:p w:rsidR="00354792" w:rsidRPr="00354792" w:rsidRDefault="00354792" w:rsidP="00354792">
      <w:pPr>
        <w:numPr>
          <w:ilvl w:val="0"/>
          <w:numId w:val="1"/>
        </w:numPr>
        <w:spacing w:before="100" w:beforeAutospacing="1" w:after="100" w:afterAutospacing="1" w:line="240" w:lineRule="auto"/>
        <w:rPr>
          <w:rFonts w:ascii="Times New Roman" w:eastAsia="Times New Roman" w:hAnsi="Times New Roman" w:cs="Times New Roman"/>
          <w:lang w:eastAsia="de-DE"/>
        </w:rPr>
      </w:pPr>
      <w:hyperlink r:id="rId18" w:anchor="Das_Handelsbilanzdefizit_der_USA" w:history="1">
        <w:r w:rsidRPr="00354792">
          <w:rPr>
            <w:rFonts w:ascii="Times New Roman" w:eastAsia="Times New Roman" w:hAnsi="Times New Roman" w:cs="Times New Roman"/>
            <w:color w:val="0000FF"/>
            <w:u w:val="single"/>
            <w:lang w:eastAsia="de-DE"/>
          </w:rPr>
          <w:t>4 Das Handelsbilanzdefizit der USA</w:t>
        </w:r>
      </w:hyperlink>
      <w:r w:rsidRPr="00354792">
        <w:rPr>
          <w:rFonts w:ascii="Times New Roman" w:eastAsia="Times New Roman" w:hAnsi="Times New Roman" w:cs="Times New Roman"/>
          <w:lang w:eastAsia="de-DE"/>
        </w:rPr>
        <w:t xml:space="preserve"> </w:t>
      </w:r>
    </w:p>
    <w:p w:rsidR="00354792" w:rsidRPr="00354792" w:rsidRDefault="00354792" w:rsidP="00354792">
      <w:pPr>
        <w:numPr>
          <w:ilvl w:val="1"/>
          <w:numId w:val="1"/>
        </w:numPr>
        <w:spacing w:before="100" w:beforeAutospacing="1" w:after="100" w:afterAutospacing="1" w:line="240" w:lineRule="auto"/>
        <w:rPr>
          <w:rFonts w:ascii="Times New Roman" w:eastAsia="Times New Roman" w:hAnsi="Times New Roman" w:cs="Times New Roman"/>
          <w:lang w:eastAsia="de-DE"/>
        </w:rPr>
      </w:pPr>
      <w:hyperlink r:id="rId19" w:anchor="Grund_1:_Hohes_Wirtschaftswachstum_der_USA" w:history="1">
        <w:r w:rsidRPr="00354792">
          <w:rPr>
            <w:rFonts w:ascii="Times New Roman" w:eastAsia="Times New Roman" w:hAnsi="Times New Roman" w:cs="Times New Roman"/>
            <w:color w:val="0000FF"/>
            <w:u w:val="single"/>
            <w:lang w:eastAsia="de-DE"/>
          </w:rPr>
          <w:t>4.1 Grund 1: Hohes Wirtschaftswachstum der USA</w:t>
        </w:r>
      </w:hyperlink>
    </w:p>
    <w:p w:rsidR="00354792" w:rsidRPr="00354792" w:rsidRDefault="00354792" w:rsidP="00354792">
      <w:pPr>
        <w:numPr>
          <w:ilvl w:val="1"/>
          <w:numId w:val="1"/>
        </w:numPr>
        <w:spacing w:before="100" w:beforeAutospacing="1" w:after="100" w:afterAutospacing="1" w:line="240" w:lineRule="auto"/>
        <w:rPr>
          <w:rFonts w:ascii="Times New Roman" w:eastAsia="Times New Roman" w:hAnsi="Times New Roman" w:cs="Times New Roman"/>
          <w:lang w:eastAsia="de-DE"/>
        </w:rPr>
      </w:pPr>
      <w:hyperlink r:id="rId20" w:anchor="Grund_2:_Stetige_reale_Aufwertung_der_US-amerikanischen_G.C3.BCter" w:history="1">
        <w:r w:rsidRPr="00354792">
          <w:rPr>
            <w:rFonts w:ascii="Times New Roman" w:eastAsia="Times New Roman" w:hAnsi="Times New Roman" w:cs="Times New Roman"/>
            <w:color w:val="0000FF"/>
            <w:u w:val="single"/>
            <w:lang w:eastAsia="de-DE"/>
          </w:rPr>
          <w:t>4.2 Grund 2: Stetige reale Aufwertung der US-amerikanischen Güter</w:t>
        </w:r>
      </w:hyperlink>
    </w:p>
    <w:p w:rsidR="00354792" w:rsidRPr="00354792" w:rsidRDefault="00354792" w:rsidP="00354792">
      <w:pPr>
        <w:numPr>
          <w:ilvl w:val="1"/>
          <w:numId w:val="1"/>
        </w:numPr>
        <w:spacing w:before="100" w:beforeAutospacing="1" w:after="100" w:afterAutospacing="1" w:line="240" w:lineRule="auto"/>
        <w:rPr>
          <w:rFonts w:ascii="Times New Roman" w:eastAsia="Times New Roman" w:hAnsi="Times New Roman" w:cs="Times New Roman"/>
          <w:lang w:eastAsia="de-DE"/>
        </w:rPr>
      </w:pPr>
      <w:hyperlink r:id="rId21" w:anchor="Grund_3:_Amerikaner_bevorzugen_ausl.C3.A4ndische_G.C3.BCter" w:history="1">
        <w:r w:rsidRPr="00354792">
          <w:rPr>
            <w:rFonts w:ascii="Times New Roman" w:eastAsia="Times New Roman" w:hAnsi="Times New Roman" w:cs="Times New Roman"/>
            <w:color w:val="0000FF"/>
            <w:u w:val="single"/>
            <w:lang w:eastAsia="de-DE"/>
          </w:rPr>
          <w:t>4.3 Grund 3: Amerikaner bevorzugen ausländische Güter</w:t>
        </w:r>
      </w:hyperlink>
    </w:p>
    <w:p w:rsidR="00354792" w:rsidRPr="00354792" w:rsidRDefault="00354792" w:rsidP="00354792">
      <w:pPr>
        <w:numPr>
          <w:ilvl w:val="0"/>
          <w:numId w:val="1"/>
        </w:numPr>
        <w:spacing w:before="100" w:beforeAutospacing="1" w:after="100" w:afterAutospacing="1" w:line="240" w:lineRule="auto"/>
        <w:rPr>
          <w:rFonts w:ascii="Times New Roman" w:eastAsia="Times New Roman" w:hAnsi="Times New Roman" w:cs="Times New Roman"/>
          <w:lang w:eastAsia="de-DE"/>
        </w:rPr>
      </w:pPr>
      <w:hyperlink r:id="rId22" w:anchor="Literatur" w:history="1">
        <w:r w:rsidRPr="00354792">
          <w:rPr>
            <w:rFonts w:ascii="Times New Roman" w:eastAsia="Times New Roman" w:hAnsi="Times New Roman" w:cs="Times New Roman"/>
            <w:color w:val="0000FF"/>
            <w:u w:val="single"/>
            <w:lang w:eastAsia="de-DE"/>
          </w:rPr>
          <w:t>5 Literatur</w:t>
        </w:r>
      </w:hyperlink>
    </w:p>
    <w:p w:rsidR="00354792" w:rsidRPr="00354792" w:rsidRDefault="00354792" w:rsidP="00354792">
      <w:pPr>
        <w:numPr>
          <w:ilvl w:val="0"/>
          <w:numId w:val="1"/>
        </w:numPr>
        <w:spacing w:before="100" w:beforeAutospacing="1" w:after="100" w:afterAutospacing="1" w:line="240" w:lineRule="auto"/>
        <w:rPr>
          <w:rFonts w:ascii="Times New Roman" w:eastAsia="Times New Roman" w:hAnsi="Times New Roman" w:cs="Times New Roman"/>
          <w:lang w:eastAsia="de-DE"/>
        </w:rPr>
      </w:pPr>
      <w:hyperlink r:id="rId23" w:anchor="Weblinks" w:history="1">
        <w:r w:rsidRPr="00354792">
          <w:rPr>
            <w:rFonts w:ascii="Times New Roman" w:eastAsia="Times New Roman" w:hAnsi="Times New Roman" w:cs="Times New Roman"/>
            <w:color w:val="0000FF"/>
            <w:u w:val="single"/>
            <w:lang w:eastAsia="de-DE"/>
          </w:rPr>
          <w:t>6 Weblinks</w:t>
        </w:r>
      </w:hyperlink>
    </w:p>
    <w:p w:rsidR="00354792" w:rsidRPr="00354792" w:rsidRDefault="00354792" w:rsidP="00354792">
      <w:pPr>
        <w:numPr>
          <w:ilvl w:val="0"/>
          <w:numId w:val="1"/>
        </w:numPr>
        <w:spacing w:before="100" w:beforeAutospacing="1" w:after="100" w:afterAutospacing="1" w:line="240" w:lineRule="auto"/>
        <w:rPr>
          <w:rFonts w:ascii="Times New Roman" w:eastAsia="Times New Roman" w:hAnsi="Times New Roman" w:cs="Times New Roman"/>
          <w:lang w:eastAsia="de-DE"/>
        </w:rPr>
      </w:pPr>
      <w:hyperlink r:id="rId24" w:anchor="Einzelnachweise" w:history="1">
        <w:r w:rsidRPr="00354792">
          <w:rPr>
            <w:rFonts w:ascii="Times New Roman" w:eastAsia="Times New Roman" w:hAnsi="Times New Roman" w:cs="Times New Roman"/>
            <w:color w:val="0000FF"/>
            <w:u w:val="single"/>
            <w:lang w:eastAsia="de-DE"/>
          </w:rPr>
          <w:t>7 Einzelnachweise</w:t>
        </w:r>
      </w:hyperlink>
    </w:p>
    <w:p w:rsidR="00354792" w:rsidRPr="00354792" w:rsidRDefault="00354792" w:rsidP="00354792">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354792">
        <w:rPr>
          <w:rFonts w:ascii="Times New Roman" w:eastAsia="Times New Roman" w:hAnsi="Times New Roman" w:cs="Times New Roman"/>
          <w:b/>
          <w:bCs/>
          <w:sz w:val="36"/>
          <w:szCs w:val="36"/>
          <w:lang w:eastAsia="de-DE"/>
        </w:rPr>
        <w:t>Einordnung und nähere Erläuterung</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32"/>
        <w:gridCol w:w="1848"/>
        <w:gridCol w:w="3811"/>
      </w:tblGrid>
      <w:tr w:rsidR="00354792" w:rsidRPr="00354792" w:rsidTr="00354792">
        <w:trPr>
          <w:trHeight w:val="253"/>
          <w:tblCellSpacing w:w="15" w:type="dxa"/>
        </w:trPr>
        <w:tc>
          <w:tcPr>
            <w:tcW w:w="0" w:type="auto"/>
            <w:gridSpan w:val="3"/>
            <w:vMerge w:val="restart"/>
            <w:tcBorders>
              <w:top w:val="nil"/>
              <w:left w:val="nil"/>
              <w:bottom w:val="nil"/>
              <w:right w:val="nil"/>
            </w:tcBorders>
            <w:vAlign w:val="center"/>
            <w:hideMark/>
          </w:tcPr>
          <w:p w:rsidR="00354792" w:rsidRPr="00354792" w:rsidRDefault="00354792" w:rsidP="00354792">
            <w:pPr>
              <w:spacing w:after="0" w:line="240" w:lineRule="auto"/>
              <w:jc w:val="center"/>
              <w:rPr>
                <w:rFonts w:ascii="Times New Roman" w:eastAsia="Times New Roman" w:hAnsi="Times New Roman" w:cs="Times New Roman"/>
                <w:sz w:val="22"/>
                <w:szCs w:val="22"/>
                <w:lang w:eastAsia="de-DE"/>
              </w:rPr>
            </w:pPr>
            <w:r w:rsidRPr="00354792">
              <w:rPr>
                <w:rFonts w:ascii="Times New Roman" w:eastAsia="Times New Roman" w:hAnsi="Times New Roman" w:cs="Times New Roman"/>
                <w:sz w:val="22"/>
                <w:szCs w:val="22"/>
                <w:lang w:eastAsia="de-DE"/>
              </w:rPr>
              <w:t>Einordnung der Handelsbilanz in die Zahlungsbilanz</w:t>
            </w:r>
            <w:hyperlink r:id="rId25" w:anchor="cite_note-3" w:history="1">
              <w:r w:rsidRPr="00354792">
                <w:rPr>
                  <w:rFonts w:ascii="Times New Roman" w:eastAsia="Times New Roman" w:hAnsi="Times New Roman" w:cs="Times New Roman"/>
                  <w:color w:val="0000FF"/>
                  <w:sz w:val="22"/>
                  <w:szCs w:val="22"/>
                  <w:u w:val="single"/>
                  <w:vertAlign w:val="superscript"/>
                  <w:lang w:eastAsia="de-DE"/>
                </w:rPr>
                <w:t>[3]</w:t>
              </w:r>
            </w:hyperlink>
          </w:p>
        </w:tc>
      </w:tr>
      <w:tr w:rsidR="00354792" w:rsidRPr="00354792" w:rsidTr="00354792">
        <w:trPr>
          <w:tblCellSpacing w:w="15" w:type="dxa"/>
        </w:trPr>
        <w:tc>
          <w:tcPr>
            <w:tcW w:w="0" w:type="auto"/>
            <w:vMerge w:val="restart"/>
            <w:vAlign w:val="center"/>
            <w:hideMark/>
          </w:tcPr>
          <w:p w:rsidR="00354792" w:rsidRPr="00354792" w:rsidRDefault="00354792" w:rsidP="00354792">
            <w:pPr>
              <w:spacing w:after="0" w:line="240" w:lineRule="auto"/>
              <w:rPr>
                <w:rFonts w:ascii="Times New Roman" w:eastAsia="Times New Roman" w:hAnsi="Times New Roman" w:cs="Times New Roman"/>
                <w:sz w:val="22"/>
                <w:szCs w:val="22"/>
                <w:lang w:eastAsia="de-DE"/>
              </w:rPr>
            </w:pPr>
            <w:r w:rsidRPr="00354792">
              <w:rPr>
                <w:rFonts w:ascii="Times New Roman" w:eastAsia="Times New Roman" w:hAnsi="Times New Roman" w:cs="Times New Roman"/>
                <w:sz w:val="22"/>
                <w:szCs w:val="22"/>
                <w:lang w:eastAsia="de-DE"/>
              </w:rPr>
              <w:t>Zahlungsbilanz</w:t>
            </w:r>
          </w:p>
        </w:tc>
        <w:tc>
          <w:tcPr>
            <w:tcW w:w="0" w:type="auto"/>
            <w:vMerge w:val="restart"/>
            <w:vAlign w:val="center"/>
            <w:hideMark/>
          </w:tcPr>
          <w:p w:rsidR="00354792" w:rsidRPr="00354792" w:rsidRDefault="00354792" w:rsidP="00354792">
            <w:pPr>
              <w:spacing w:after="0" w:line="240" w:lineRule="auto"/>
              <w:rPr>
                <w:rFonts w:ascii="Times New Roman" w:eastAsia="Times New Roman" w:hAnsi="Times New Roman" w:cs="Times New Roman"/>
                <w:sz w:val="22"/>
                <w:szCs w:val="22"/>
                <w:lang w:eastAsia="de-DE"/>
              </w:rPr>
            </w:pPr>
            <w:r w:rsidRPr="00354792">
              <w:rPr>
                <w:rFonts w:ascii="Times New Roman" w:eastAsia="Times New Roman" w:hAnsi="Times New Roman" w:cs="Times New Roman"/>
                <w:sz w:val="22"/>
                <w:szCs w:val="22"/>
                <w:lang w:eastAsia="de-DE"/>
              </w:rPr>
              <w:t>I. Leistungsbilanz</w:t>
            </w:r>
          </w:p>
        </w:tc>
        <w:tc>
          <w:tcPr>
            <w:tcW w:w="0" w:type="auto"/>
            <w:vAlign w:val="center"/>
            <w:hideMark/>
          </w:tcPr>
          <w:p w:rsidR="00354792" w:rsidRPr="00354792" w:rsidRDefault="00354792" w:rsidP="00354792">
            <w:pPr>
              <w:spacing w:after="0" w:line="240" w:lineRule="auto"/>
              <w:rPr>
                <w:rFonts w:ascii="Times New Roman" w:eastAsia="Times New Roman" w:hAnsi="Times New Roman" w:cs="Times New Roman"/>
                <w:sz w:val="22"/>
                <w:szCs w:val="22"/>
                <w:lang w:eastAsia="de-DE"/>
              </w:rPr>
            </w:pPr>
            <w:r w:rsidRPr="00354792">
              <w:rPr>
                <w:rFonts w:ascii="Times New Roman" w:eastAsia="Times New Roman" w:hAnsi="Times New Roman" w:cs="Times New Roman"/>
                <w:sz w:val="22"/>
                <w:szCs w:val="22"/>
                <w:lang w:eastAsia="de-DE"/>
              </w:rPr>
              <w:t>Handelsbilanz</w:t>
            </w:r>
          </w:p>
        </w:tc>
      </w:tr>
      <w:tr w:rsidR="00354792" w:rsidRPr="00354792" w:rsidTr="00354792">
        <w:trPr>
          <w:tblCellSpacing w:w="15" w:type="dxa"/>
        </w:trPr>
        <w:tc>
          <w:tcPr>
            <w:tcW w:w="0" w:type="auto"/>
            <w:vMerge/>
            <w:vAlign w:val="center"/>
            <w:hideMark/>
          </w:tcPr>
          <w:p w:rsidR="00354792" w:rsidRPr="00354792" w:rsidRDefault="00354792" w:rsidP="00354792">
            <w:pPr>
              <w:spacing w:after="0" w:line="240" w:lineRule="auto"/>
              <w:rPr>
                <w:rFonts w:ascii="Times New Roman" w:eastAsia="Times New Roman" w:hAnsi="Times New Roman" w:cs="Times New Roman"/>
                <w:sz w:val="22"/>
                <w:szCs w:val="22"/>
                <w:lang w:eastAsia="de-DE"/>
              </w:rPr>
            </w:pPr>
          </w:p>
        </w:tc>
        <w:tc>
          <w:tcPr>
            <w:tcW w:w="0" w:type="auto"/>
            <w:vMerge/>
            <w:vAlign w:val="center"/>
            <w:hideMark/>
          </w:tcPr>
          <w:p w:rsidR="00354792" w:rsidRPr="00354792" w:rsidRDefault="00354792" w:rsidP="00354792">
            <w:pPr>
              <w:spacing w:after="0" w:line="240" w:lineRule="auto"/>
              <w:rPr>
                <w:rFonts w:ascii="Times New Roman" w:eastAsia="Times New Roman" w:hAnsi="Times New Roman" w:cs="Times New Roman"/>
                <w:sz w:val="22"/>
                <w:szCs w:val="22"/>
                <w:lang w:eastAsia="de-DE"/>
              </w:rPr>
            </w:pPr>
          </w:p>
        </w:tc>
        <w:tc>
          <w:tcPr>
            <w:tcW w:w="0" w:type="auto"/>
            <w:vAlign w:val="center"/>
            <w:hideMark/>
          </w:tcPr>
          <w:p w:rsidR="00354792" w:rsidRPr="00354792" w:rsidRDefault="00354792" w:rsidP="00354792">
            <w:pPr>
              <w:spacing w:after="0" w:line="240" w:lineRule="auto"/>
              <w:rPr>
                <w:rFonts w:ascii="Times New Roman" w:eastAsia="Times New Roman" w:hAnsi="Times New Roman" w:cs="Times New Roman"/>
                <w:sz w:val="22"/>
                <w:szCs w:val="22"/>
                <w:lang w:eastAsia="de-DE"/>
              </w:rPr>
            </w:pPr>
            <w:r w:rsidRPr="00354792">
              <w:rPr>
                <w:rFonts w:ascii="Times New Roman" w:eastAsia="Times New Roman" w:hAnsi="Times New Roman" w:cs="Times New Roman"/>
                <w:sz w:val="22"/>
                <w:szCs w:val="22"/>
                <w:lang w:eastAsia="de-DE"/>
              </w:rPr>
              <w:t>Dienstleistungsbilanz</w:t>
            </w:r>
          </w:p>
        </w:tc>
      </w:tr>
      <w:tr w:rsidR="00354792" w:rsidRPr="00354792" w:rsidTr="00354792">
        <w:trPr>
          <w:tblCellSpacing w:w="15" w:type="dxa"/>
        </w:trPr>
        <w:tc>
          <w:tcPr>
            <w:tcW w:w="0" w:type="auto"/>
            <w:vMerge/>
            <w:vAlign w:val="center"/>
            <w:hideMark/>
          </w:tcPr>
          <w:p w:rsidR="00354792" w:rsidRPr="00354792" w:rsidRDefault="00354792" w:rsidP="00354792">
            <w:pPr>
              <w:spacing w:after="0" w:line="240" w:lineRule="auto"/>
              <w:rPr>
                <w:rFonts w:ascii="Times New Roman" w:eastAsia="Times New Roman" w:hAnsi="Times New Roman" w:cs="Times New Roman"/>
                <w:sz w:val="22"/>
                <w:szCs w:val="22"/>
                <w:lang w:eastAsia="de-DE"/>
              </w:rPr>
            </w:pPr>
          </w:p>
        </w:tc>
        <w:tc>
          <w:tcPr>
            <w:tcW w:w="0" w:type="auto"/>
            <w:vMerge/>
            <w:vAlign w:val="center"/>
            <w:hideMark/>
          </w:tcPr>
          <w:p w:rsidR="00354792" w:rsidRPr="00354792" w:rsidRDefault="00354792" w:rsidP="00354792">
            <w:pPr>
              <w:spacing w:after="0" w:line="240" w:lineRule="auto"/>
              <w:rPr>
                <w:rFonts w:ascii="Times New Roman" w:eastAsia="Times New Roman" w:hAnsi="Times New Roman" w:cs="Times New Roman"/>
                <w:sz w:val="22"/>
                <w:szCs w:val="22"/>
                <w:lang w:eastAsia="de-DE"/>
              </w:rPr>
            </w:pPr>
          </w:p>
        </w:tc>
        <w:tc>
          <w:tcPr>
            <w:tcW w:w="0" w:type="auto"/>
            <w:vAlign w:val="center"/>
            <w:hideMark/>
          </w:tcPr>
          <w:p w:rsidR="00354792" w:rsidRPr="00354792" w:rsidRDefault="00354792" w:rsidP="00354792">
            <w:pPr>
              <w:spacing w:after="0" w:line="240" w:lineRule="auto"/>
              <w:rPr>
                <w:rFonts w:ascii="Times New Roman" w:eastAsia="Times New Roman" w:hAnsi="Times New Roman" w:cs="Times New Roman"/>
                <w:sz w:val="22"/>
                <w:szCs w:val="22"/>
                <w:lang w:eastAsia="de-DE"/>
              </w:rPr>
            </w:pPr>
            <w:r w:rsidRPr="00354792">
              <w:rPr>
                <w:rFonts w:ascii="Times New Roman" w:eastAsia="Times New Roman" w:hAnsi="Times New Roman" w:cs="Times New Roman"/>
                <w:sz w:val="22"/>
                <w:szCs w:val="22"/>
                <w:lang w:eastAsia="de-DE"/>
              </w:rPr>
              <w:t>Erwerbs- und Vermögenseinkommen</w:t>
            </w:r>
          </w:p>
        </w:tc>
      </w:tr>
      <w:tr w:rsidR="00354792" w:rsidRPr="00354792" w:rsidTr="00354792">
        <w:trPr>
          <w:tblCellSpacing w:w="15" w:type="dxa"/>
        </w:trPr>
        <w:tc>
          <w:tcPr>
            <w:tcW w:w="0" w:type="auto"/>
            <w:vMerge/>
            <w:vAlign w:val="center"/>
            <w:hideMark/>
          </w:tcPr>
          <w:p w:rsidR="00354792" w:rsidRPr="00354792" w:rsidRDefault="00354792" w:rsidP="00354792">
            <w:pPr>
              <w:spacing w:after="0" w:line="240" w:lineRule="auto"/>
              <w:rPr>
                <w:rFonts w:ascii="Times New Roman" w:eastAsia="Times New Roman" w:hAnsi="Times New Roman" w:cs="Times New Roman"/>
                <w:sz w:val="22"/>
                <w:szCs w:val="22"/>
                <w:lang w:eastAsia="de-DE"/>
              </w:rPr>
            </w:pPr>
          </w:p>
        </w:tc>
        <w:tc>
          <w:tcPr>
            <w:tcW w:w="0" w:type="auto"/>
            <w:vMerge/>
            <w:vAlign w:val="center"/>
            <w:hideMark/>
          </w:tcPr>
          <w:p w:rsidR="00354792" w:rsidRPr="00354792" w:rsidRDefault="00354792" w:rsidP="00354792">
            <w:pPr>
              <w:spacing w:after="0" w:line="240" w:lineRule="auto"/>
              <w:rPr>
                <w:rFonts w:ascii="Times New Roman" w:eastAsia="Times New Roman" w:hAnsi="Times New Roman" w:cs="Times New Roman"/>
                <w:sz w:val="22"/>
                <w:szCs w:val="22"/>
                <w:lang w:eastAsia="de-DE"/>
              </w:rPr>
            </w:pPr>
          </w:p>
        </w:tc>
        <w:tc>
          <w:tcPr>
            <w:tcW w:w="0" w:type="auto"/>
            <w:vAlign w:val="center"/>
            <w:hideMark/>
          </w:tcPr>
          <w:p w:rsidR="00354792" w:rsidRPr="00354792" w:rsidRDefault="00354792" w:rsidP="00354792">
            <w:pPr>
              <w:spacing w:after="0" w:line="240" w:lineRule="auto"/>
              <w:rPr>
                <w:rFonts w:ascii="Times New Roman" w:eastAsia="Times New Roman" w:hAnsi="Times New Roman" w:cs="Times New Roman"/>
                <w:sz w:val="22"/>
                <w:szCs w:val="22"/>
                <w:lang w:eastAsia="de-DE"/>
              </w:rPr>
            </w:pPr>
            <w:r w:rsidRPr="00354792">
              <w:rPr>
                <w:rFonts w:ascii="Times New Roman" w:eastAsia="Times New Roman" w:hAnsi="Times New Roman" w:cs="Times New Roman"/>
                <w:sz w:val="22"/>
                <w:szCs w:val="22"/>
                <w:lang w:eastAsia="de-DE"/>
              </w:rPr>
              <w:t>Laufende Übertragungen</w:t>
            </w:r>
          </w:p>
        </w:tc>
      </w:tr>
      <w:tr w:rsidR="00354792" w:rsidRPr="00354792" w:rsidTr="00354792">
        <w:trPr>
          <w:tblCellSpacing w:w="15" w:type="dxa"/>
        </w:trPr>
        <w:tc>
          <w:tcPr>
            <w:tcW w:w="0" w:type="auto"/>
            <w:vMerge/>
            <w:vAlign w:val="center"/>
            <w:hideMark/>
          </w:tcPr>
          <w:p w:rsidR="00354792" w:rsidRPr="00354792" w:rsidRDefault="00354792" w:rsidP="00354792">
            <w:pPr>
              <w:spacing w:after="0" w:line="240" w:lineRule="auto"/>
              <w:rPr>
                <w:rFonts w:ascii="Times New Roman" w:eastAsia="Times New Roman" w:hAnsi="Times New Roman" w:cs="Times New Roman"/>
                <w:sz w:val="22"/>
                <w:szCs w:val="22"/>
                <w:lang w:eastAsia="de-DE"/>
              </w:rPr>
            </w:pPr>
          </w:p>
        </w:tc>
        <w:tc>
          <w:tcPr>
            <w:tcW w:w="0" w:type="auto"/>
            <w:gridSpan w:val="2"/>
            <w:vAlign w:val="center"/>
            <w:hideMark/>
          </w:tcPr>
          <w:p w:rsidR="00354792" w:rsidRPr="00354792" w:rsidRDefault="00354792" w:rsidP="00354792">
            <w:pPr>
              <w:spacing w:after="0" w:line="240" w:lineRule="auto"/>
              <w:rPr>
                <w:rFonts w:ascii="Times New Roman" w:eastAsia="Times New Roman" w:hAnsi="Times New Roman" w:cs="Times New Roman"/>
                <w:sz w:val="22"/>
                <w:szCs w:val="22"/>
                <w:lang w:eastAsia="de-DE"/>
              </w:rPr>
            </w:pPr>
            <w:r w:rsidRPr="00354792">
              <w:rPr>
                <w:rFonts w:ascii="Times New Roman" w:eastAsia="Times New Roman" w:hAnsi="Times New Roman" w:cs="Times New Roman"/>
                <w:sz w:val="22"/>
                <w:szCs w:val="22"/>
                <w:lang w:eastAsia="de-DE"/>
              </w:rPr>
              <w:t>II. Vermögensübertragungen</w:t>
            </w:r>
          </w:p>
        </w:tc>
      </w:tr>
      <w:tr w:rsidR="00354792" w:rsidRPr="00354792" w:rsidTr="00354792">
        <w:trPr>
          <w:tblCellSpacing w:w="15" w:type="dxa"/>
        </w:trPr>
        <w:tc>
          <w:tcPr>
            <w:tcW w:w="0" w:type="auto"/>
            <w:vMerge/>
            <w:vAlign w:val="center"/>
            <w:hideMark/>
          </w:tcPr>
          <w:p w:rsidR="00354792" w:rsidRPr="00354792" w:rsidRDefault="00354792" w:rsidP="00354792">
            <w:pPr>
              <w:spacing w:after="0" w:line="240" w:lineRule="auto"/>
              <w:rPr>
                <w:rFonts w:ascii="Times New Roman" w:eastAsia="Times New Roman" w:hAnsi="Times New Roman" w:cs="Times New Roman"/>
                <w:sz w:val="22"/>
                <w:szCs w:val="22"/>
                <w:lang w:eastAsia="de-DE"/>
              </w:rPr>
            </w:pPr>
          </w:p>
        </w:tc>
        <w:tc>
          <w:tcPr>
            <w:tcW w:w="0" w:type="auto"/>
            <w:vMerge w:val="restart"/>
            <w:vAlign w:val="center"/>
            <w:hideMark/>
          </w:tcPr>
          <w:p w:rsidR="00354792" w:rsidRPr="00354792" w:rsidRDefault="00354792" w:rsidP="00354792">
            <w:pPr>
              <w:spacing w:after="0" w:line="240" w:lineRule="auto"/>
              <w:rPr>
                <w:rFonts w:ascii="Times New Roman" w:eastAsia="Times New Roman" w:hAnsi="Times New Roman" w:cs="Times New Roman"/>
                <w:sz w:val="22"/>
                <w:szCs w:val="22"/>
                <w:lang w:eastAsia="de-DE"/>
              </w:rPr>
            </w:pPr>
            <w:r w:rsidRPr="00354792">
              <w:rPr>
                <w:rFonts w:ascii="Times New Roman" w:eastAsia="Times New Roman" w:hAnsi="Times New Roman" w:cs="Times New Roman"/>
                <w:sz w:val="22"/>
                <w:szCs w:val="22"/>
                <w:lang w:eastAsia="de-DE"/>
              </w:rPr>
              <w:t>III. Kapitalbilanz</w:t>
            </w:r>
          </w:p>
        </w:tc>
        <w:tc>
          <w:tcPr>
            <w:tcW w:w="0" w:type="auto"/>
            <w:vAlign w:val="center"/>
            <w:hideMark/>
          </w:tcPr>
          <w:p w:rsidR="00354792" w:rsidRPr="00354792" w:rsidRDefault="00354792" w:rsidP="00354792">
            <w:pPr>
              <w:spacing w:after="0" w:line="240" w:lineRule="auto"/>
              <w:rPr>
                <w:rFonts w:ascii="Times New Roman" w:eastAsia="Times New Roman" w:hAnsi="Times New Roman" w:cs="Times New Roman"/>
                <w:sz w:val="22"/>
                <w:szCs w:val="22"/>
                <w:lang w:eastAsia="de-DE"/>
              </w:rPr>
            </w:pPr>
            <w:r w:rsidRPr="00354792">
              <w:rPr>
                <w:rFonts w:ascii="Times New Roman" w:eastAsia="Times New Roman" w:hAnsi="Times New Roman" w:cs="Times New Roman"/>
                <w:sz w:val="22"/>
                <w:szCs w:val="22"/>
                <w:lang w:eastAsia="de-DE"/>
              </w:rPr>
              <w:t>Direktinvestitionen</w:t>
            </w:r>
          </w:p>
        </w:tc>
      </w:tr>
      <w:tr w:rsidR="00354792" w:rsidRPr="00354792" w:rsidTr="00354792">
        <w:trPr>
          <w:tblCellSpacing w:w="15" w:type="dxa"/>
        </w:trPr>
        <w:tc>
          <w:tcPr>
            <w:tcW w:w="0" w:type="auto"/>
            <w:vMerge/>
            <w:vAlign w:val="center"/>
            <w:hideMark/>
          </w:tcPr>
          <w:p w:rsidR="00354792" w:rsidRPr="00354792" w:rsidRDefault="00354792" w:rsidP="00354792">
            <w:pPr>
              <w:spacing w:after="0" w:line="240" w:lineRule="auto"/>
              <w:rPr>
                <w:rFonts w:ascii="Times New Roman" w:eastAsia="Times New Roman" w:hAnsi="Times New Roman" w:cs="Times New Roman"/>
                <w:sz w:val="22"/>
                <w:szCs w:val="22"/>
                <w:lang w:eastAsia="de-DE"/>
              </w:rPr>
            </w:pPr>
          </w:p>
        </w:tc>
        <w:tc>
          <w:tcPr>
            <w:tcW w:w="0" w:type="auto"/>
            <w:vMerge/>
            <w:vAlign w:val="center"/>
            <w:hideMark/>
          </w:tcPr>
          <w:p w:rsidR="00354792" w:rsidRPr="00354792" w:rsidRDefault="00354792" w:rsidP="00354792">
            <w:pPr>
              <w:spacing w:after="0" w:line="240" w:lineRule="auto"/>
              <w:rPr>
                <w:rFonts w:ascii="Times New Roman" w:eastAsia="Times New Roman" w:hAnsi="Times New Roman" w:cs="Times New Roman"/>
                <w:sz w:val="22"/>
                <w:szCs w:val="22"/>
                <w:lang w:eastAsia="de-DE"/>
              </w:rPr>
            </w:pPr>
          </w:p>
        </w:tc>
        <w:tc>
          <w:tcPr>
            <w:tcW w:w="0" w:type="auto"/>
            <w:vAlign w:val="center"/>
            <w:hideMark/>
          </w:tcPr>
          <w:p w:rsidR="00354792" w:rsidRPr="00354792" w:rsidRDefault="00354792" w:rsidP="00354792">
            <w:pPr>
              <w:spacing w:after="0" w:line="240" w:lineRule="auto"/>
              <w:rPr>
                <w:rFonts w:ascii="Times New Roman" w:eastAsia="Times New Roman" w:hAnsi="Times New Roman" w:cs="Times New Roman"/>
                <w:sz w:val="22"/>
                <w:szCs w:val="22"/>
                <w:lang w:eastAsia="de-DE"/>
              </w:rPr>
            </w:pPr>
            <w:r w:rsidRPr="00354792">
              <w:rPr>
                <w:rFonts w:ascii="Times New Roman" w:eastAsia="Times New Roman" w:hAnsi="Times New Roman" w:cs="Times New Roman"/>
                <w:sz w:val="22"/>
                <w:szCs w:val="22"/>
                <w:lang w:eastAsia="de-DE"/>
              </w:rPr>
              <w:t>Wertpapiertransaktionen</w:t>
            </w:r>
          </w:p>
        </w:tc>
      </w:tr>
      <w:tr w:rsidR="00354792" w:rsidRPr="00354792" w:rsidTr="00354792">
        <w:trPr>
          <w:tblCellSpacing w:w="15" w:type="dxa"/>
        </w:trPr>
        <w:tc>
          <w:tcPr>
            <w:tcW w:w="0" w:type="auto"/>
            <w:vMerge/>
            <w:vAlign w:val="center"/>
            <w:hideMark/>
          </w:tcPr>
          <w:p w:rsidR="00354792" w:rsidRPr="00354792" w:rsidRDefault="00354792" w:rsidP="00354792">
            <w:pPr>
              <w:spacing w:after="0" w:line="240" w:lineRule="auto"/>
              <w:rPr>
                <w:rFonts w:ascii="Times New Roman" w:eastAsia="Times New Roman" w:hAnsi="Times New Roman" w:cs="Times New Roman"/>
                <w:sz w:val="22"/>
                <w:szCs w:val="22"/>
                <w:lang w:eastAsia="de-DE"/>
              </w:rPr>
            </w:pPr>
          </w:p>
        </w:tc>
        <w:tc>
          <w:tcPr>
            <w:tcW w:w="0" w:type="auto"/>
            <w:vMerge/>
            <w:vAlign w:val="center"/>
            <w:hideMark/>
          </w:tcPr>
          <w:p w:rsidR="00354792" w:rsidRPr="00354792" w:rsidRDefault="00354792" w:rsidP="00354792">
            <w:pPr>
              <w:spacing w:after="0" w:line="240" w:lineRule="auto"/>
              <w:rPr>
                <w:rFonts w:ascii="Times New Roman" w:eastAsia="Times New Roman" w:hAnsi="Times New Roman" w:cs="Times New Roman"/>
                <w:sz w:val="22"/>
                <w:szCs w:val="22"/>
                <w:lang w:eastAsia="de-DE"/>
              </w:rPr>
            </w:pPr>
          </w:p>
        </w:tc>
        <w:tc>
          <w:tcPr>
            <w:tcW w:w="0" w:type="auto"/>
            <w:vAlign w:val="center"/>
            <w:hideMark/>
          </w:tcPr>
          <w:p w:rsidR="00354792" w:rsidRPr="00354792" w:rsidRDefault="00354792" w:rsidP="00354792">
            <w:pPr>
              <w:spacing w:after="0" w:line="240" w:lineRule="auto"/>
              <w:rPr>
                <w:rFonts w:ascii="Times New Roman" w:eastAsia="Times New Roman" w:hAnsi="Times New Roman" w:cs="Times New Roman"/>
                <w:sz w:val="22"/>
                <w:szCs w:val="22"/>
                <w:lang w:eastAsia="de-DE"/>
              </w:rPr>
            </w:pPr>
            <w:r w:rsidRPr="00354792">
              <w:rPr>
                <w:rFonts w:ascii="Times New Roman" w:eastAsia="Times New Roman" w:hAnsi="Times New Roman" w:cs="Times New Roman"/>
                <w:sz w:val="22"/>
                <w:szCs w:val="22"/>
                <w:lang w:eastAsia="de-DE"/>
              </w:rPr>
              <w:t>Finanzderivate</w:t>
            </w:r>
          </w:p>
        </w:tc>
      </w:tr>
      <w:tr w:rsidR="00354792" w:rsidRPr="00354792" w:rsidTr="00354792">
        <w:trPr>
          <w:tblCellSpacing w:w="15" w:type="dxa"/>
        </w:trPr>
        <w:tc>
          <w:tcPr>
            <w:tcW w:w="0" w:type="auto"/>
            <w:vMerge/>
            <w:vAlign w:val="center"/>
            <w:hideMark/>
          </w:tcPr>
          <w:p w:rsidR="00354792" w:rsidRPr="00354792" w:rsidRDefault="00354792" w:rsidP="00354792">
            <w:pPr>
              <w:spacing w:after="0" w:line="240" w:lineRule="auto"/>
              <w:rPr>
                <w:rFonts w:ascii="Times New Roman" w:eastAsia="Times New Roman" w:hAnsi="Times New Roman" w:cs="Times New Roman"/>
                <w:sz w:val="22"/>
                <w:szCs w:val="22"/>
                <w:lang w:eastAsia="de-DE"/>
              </w:rPr>
            </w:pPr>
          </w:p>
        </w:tc>
        <w:tc>
          <w:tcPr>
            <w:tcW w:w="0" w:type="auto"/>
            <w:vMerge/>
            <w:vAlign w:val="center"/>
            <w:hideMark/>
          </w:tcPr>
          <w:p w:rsidR="00354792" w:rsidRPr="00354792" w:rsidRDefault="00354792" w:rsidP="00354792">
            <w:pPr>
              <w:spacing w:after="0" w:line="240" w:lineRule="auto"/>
              <w:rPr>
                <w:rFonts w:ascii="Times New Roman" w:eastAsia="Times New Roman" w:hAnsi="Times New Roman" w:cs="Times New Roman"/>
                <w:sz w:val="22"/>
                <w:szCs w:val="22"/>
                <w:lang w:eastAsia="de-DE"/>
              </w:rPr>
            </w:pPr>
          </w:p>
        </w:tc>
        <w:tc>
          <w:tcPr>
            <w:tcW w:w="0" w:type="auto"/>
            <w:vAlign w:val="center"/>
            <w:hideMark/>
          </w:tcPr>
          <w:p w:rsidR="00354792" w:rsidRPr="00354792" w:rsidRDefault="00354792" w:rsidP="00354792">
            <w:pPr>
              <w:spacing w:after="0" w:line="240" w:lineRule="auto"/>
              <w:rPr>
                <w:rFonts w:ascii="Times New Roman" w:eastAsia="Times New Roman" w:hAnsi="Times New Roman" w:cs="Times New Roman"/>
                <w:sz w:val="22"/>
                <w:szCs w:val="22"/>
                <w:lang w:eastAsia="de-DE"/>
              </w:rPr>
            </w:pPr>
            <w:r w:rsidRPr="00354792">
              <w:rPr>
                <w:rFonts w:ascii="Times New Roman" w:eastAsia="Times New Roman" w:hAnsi="Times New Roman" w:cs="Times New Roman"/>
                <w:sz w:val="22"/>
                <w:szCs w:val="22"/>
                <w:lang w:eastAsia="de-DE"/>
              </w:rPr>
              <w:t>Kreditverkehr</w:t>
            </w:r>
          </w:p>
        </w:tc>
      </w:tr>
      <w:tr w:rsidR="00354792" w:rsidRPr="00354792" w:rsidTr="00354792">
        <w:trPr>
          <w:tblCellSpacing w:w="15" w:type="dxa"/>
        </w:trPr>
        <w:tc>
          <w:tcPr>
            <w:tcW w:w="0" w:type="auto"/>
            <w:vMerge/>
            <w:vAlign w:val="center"/>
            <w:hideMark/>
          </w:tcPr>
          <w:p w:rsidR="00354792" w:rsidRPr="00354792" w:rsidRDefault="00354792" w:rsidP="00354792">
            <w:pPr>
              <w:spacing w:after="0" w:line="240" w:lineRule="auto"/>
              <w:rPr>
                <w:rFonts w:ascii="Times New Roman" w:eastAsia="Times New Roman" w:hAnsi="Times New Roman" w:cs="Times New Roman"/>
                <w:sz w:val="22"/>
                <w:szCs w:val="22"/>
                <w:lang w:eastAsia="de-DE"/>
              </w:rPr>
            </w:pPr>
          </w:p>
        </w:tc>
        <w:tc>
          <w:tcPr>
            <w:tcW w:w="0" w:type="auto"/>
            <w:vMerge/>
            <w:vAlign w:val="center"/>
            <w:hideMark/>
          </w:tcPr>
          <w:p w:rsidR="00354792" w:rsidRPr="00354792" w:rsidRDefault="00354792" w:rsidP="00354792">
            <w:pPr>
              <w:spacing w:after="0" w:line="240" w:lineRule="auto"/>
              <w:rPr>
                <w:rFonts w:ascii="Times New Roman" w:eastAsia="Times New Roman" w:hAnsi="Times New Roman" w:cs="Times New Roman"/>
                <w:sz w:val="22"/>
                <w:szCs w:val="22"/>
                <w:lang w:eastAsia="de-DE"/>
              </w:rPr>
            </w:pPr>
          </w:p>
        </w:tc>
        <w:tc>
          <w:tcPr>
            <w:tcW w:w="0" w:type="auto"/>
            <w:vAlign w:val="center"/>
            <w:hideMark/>
          </w:tcPr>
          <w:p w:rsidR="00354792" w:rsidRPr="00354792" w:rsidRDefault="00354792" w:rsidP="00354792">
            <w:pPr>
              <w:spacing w:after="0" w:line="240" w:lineRule="auto"/>
              <w:rPr>
                <w:rFonts w:ascii="Times New Roman" w:eastAsia="Times New Roman" w:hAnsi="Times New Roman" w:cs="Times New Roman"/>
                <w:sz w:val="22"/>
                <w:szCs w:val="22"/>
                <w:lang w:eastAsia="de-DE"/>
              </w:rPr>
            </w:pPr>
            <w:r w:rsidRPr="00354792">
              <w:rPr>
                <w:rFonts w:ascii="Times New Roman" w:eastAsia="Times New Roman" w:hAnsi="Times New Roman" w:cs="Times New Roman"/>
                <w:sz w:val="22"/>
                <w:szCs w:val="22"/>
                <w:lang w:eastAsia="de-DE"/>
              </w:rPr>
              <w:t>Sonstige Kapitalanlagen</w:t>
            </w:r>
          </w:p>
        </w:tc>
      </w:tr>
      <w:tr w:rsidR="00354792" w:rsidRPr="00354792" w:rsidTr="00354792">
        <w:trPr>
          <w:tblCellSpacing w:w="15" w:type="dxa"/>
        </w:trPr>
        <w:tc>
          <w:tcPr>
            <w:tcW w:w="0" w:type="auto"/>
            <w:vMerge/>
            <w:vAlign w:val="center"/>
            <w:hideMark/>
          </w:tcPr>
          <w:p w:rsidR="00354792" w:rsidRPr="00354792" w:rsidRDefault="00354792" w:rsidP="00354792">
            <w:pPr>
              <w:spacing w:after="0" w:line="240" w:lineRule="auto"/>
              <w:rPr>
                <w:rFonts w:ascii="Times New Roman" w:eastAsia="Times New Roman" w:hAnsi="Times New Roman" w:cs="Times New Roman"/>
                <w:sz w:val="22"/>
                <w:szCs w:val="22"/>
                <w:lang w:eastAsia="de-DE"/>
              </w:rPr>
            </w:pPr>
          </w:p>
        </w:tc>
        <w:tc>
          <w:tcPr>
            <w:tcW w:w="0" w:type="auto"/>
            <w:gridSpan w:val="2"/>
            <w:vAlign w:val="center"/>
            <w:hideMark/>
          </w:tcPr>
          <w:p w:rsidR="00354792" w:rsidRPr="00354792" w:rsidRDefault="00354792" w:rsidP="00354792">
            <w:pPr>
              <w:spacing w:after="0" w:line="240" w:lineRule="auto"/>
              <w:rPr>
                <w:rFonts w:ascii="Times New Roman" w:eastAsia="Times New Roman" w:hAnsi="Times New Roman" w:cs="Times New Roman"/>
                <w:sz w:val="22"/>
                <w:szCs w:val="22"/>
                <w:lang w:eastAsia="de-DE"/>
              </w:rPr>
            </w:pPr>
            <w:r w:rsidRPr="00354792">
              <w:rPr>
                <w:rFonts w:ascii="Times New Roman" w:eastAsia="Times New Roman" w:hAnsi="Times New Roman" w:cs="Times New Roman"/>
                <w:sz w:val="22"/>
                <w:szCs w:val="22"/>
                <w:lang w:eastAsia="de-DE"/>
              </w:rPr>
              <w:t>IV. Veränderung der Währungsreserven zu Transaktionswerten</w:t>
            </w:r>
          </w:p>
        </w:tc>
      </w:tr>
      <w:tr w:rsidR="00354792" w:rsidRPr="00354792" w:rsidTr="00354792">
        <w:trPr>
          <w:tblCellSpacing w:w="15" w:type="dxa"/>
        </w:trPr>
        <w:tc>
          <w:tcPr>
            <w:tcW w:w="0" w:type="auto"/>
            <w:vMerge/>
            <w:vAlign w:val="center"/>
            <w:hideMark/>
          </w:tcPr>
          <w:p w:rsidR="00354792" w:rsidRPr="00354792" w:rsidRDefault="00354792" w:rsidP="00354792">
            <w:pPr>
              <w:spacing w:after="0" w:line="240" w:lineRule="auto"/>
              <w:rPr>
                <w:rFonts w:ascii="Times New Roman" w:eastAsia="Times New Roman" w:hAnsi="Times New Roman" w:cs="Times New Roman"/>
                <w:sz w:val="22"/>
                <w:szCs w:val="22"/>
                <w:lang w:eastAsia="de-DE"/>
              </w:rPr>
            </w:pPr>
          </w:p>
        </w:tc>
        <w:tc>
          <w:tcPr>
            <w:tcW w:w="0" w:type="auto"/>
            <w:gridSpan w:val="2"/>
            <w:vAlign w:val="center"/>
            <w:hideMark/>
          </w:tcPr>
          <w:p w:rsidR="00354792" w:rsidRPr="00354792" w:rsidRDefault="00354792" w:rsidP="00354792">
            <w:pPr>
              <w:spacing w:after="0" w:line="240" w:lineRule="auto"/>
              <w:rPr>
                <w:rFonts w:ascii="Times New Roman" w:eastAsia="Times New Roman" w:hAnsi="Times New Roman" w:cs="Times New Roman"/>
                <w:sz w:val="22"/>
                <w:szCs w:val="22"/>
                <w:lang w:eastAsia="de-DE"/>
              </w:rPr>
            </w:pPr>
            <w:r w:rsidRPr="00354792">
              <w:rPr>
                <w:rFonts w:ascii="Times New Roman" w:eastAsia="Times New Roman" w:hAnsi="Times New Roman" w:cs="Times New Roman"/>
                <w:sz w:val="22"/>
                <w:szCs w:val="22"/>
                <w:lang w:eastAsia="de-DE"/>
              </w:rPr>
              <w:t xml:space="preserve">V. Saldo der statistisch nicht </w:t>
            </w:r>
            <w:proofErr w:type="spellStart"/>
            <w:r w:rsidRPr="00354792">
              <w:rPr>
                <w:rFonts w:ascii="Times New Roman" w:eastAsia="Times New Roman" w:hAnsi="Times New Roman" w:cs="Times New Roman"/>
                <w:sz w:val="22"/>
                <w:szCs w:val="22"/>
                <w:lang w:eastAsia="de-DE"/>
              </w:rPr>
              <w:t>aufgliederbaren</w:t>
            </w:r>
            <w:proofErr w:type="spellEnd"/>
            <w:r w:rsidRPr="00354792">
              <w:rPr>
                <w:rFonts w:ascii="Times New Roman" w:eastAsia="Times New Roman" w:hAnsi="Times New Roman" w:cs="Times New Roman"/>
                <w:sz w:val="22"/>
                <w:szCs w:val="22"/>
                <w:lang w:eastAsia="de-DE"/>
              </w:rPr>
              <w:t xml:space="preserve"> Transaktionen</w:t>
            </w:r>
          </w:p>
        </w:tc>
      </w:tr>
    </w:tbl>
    <w:p w:rsidR="00354792" w:rsidRPr="00354792" w:rsidRDefault="00354792" w:rsidP="00354792">
      <w:pPr>
        <w:spacing w:before="100" w:beforeAutospacing="1" w:after="100" w:afterAutospacing="1" w:line="240" w:lineRule="auto"/>
        <w:rPr>
          <w:rFonts w:ascii="Times New Roman" w:eastAsia="Times New Roman" w:hAnsi="Times New Roman" w:cs="Times New Roman"/>
          <w:lang w:eastAsia="de-DE"/>
        </w:rPr>
      </w:pPr>
      <w:r w:rsidRPr="00354792">
        <w:rPr>
          <w:rFonts w:ascii="Times New Roman" w:eastAsia="Times New Roman" w:hAnsi="Times New Roman" w:cs="Times New Roman"/>
          <w:lang w:eastAsia="de-DE"/>
        </w:rPr>
        <w:t xml:space="preserve">Die </w:t>
      </w:r>
      <w:hyperlink r:id="rId26" w:tooltip="Handelsbilanz" w:history="1">
        <w:r w:rsidRPr="00354792">
          <w:rPr>
            <w:rFonts w:ascii="Times New Roman" w:eastAsia="Times New Roman" w:hAnsi="Times New Roman" w:cs="Times New Roman"/>
            <w:color w:val="0000FF"/>
            <w:u w:val="single"/>
            <w:lang w:eastAsia="de-DE"/>
          </w:rPr>
          <w:t>Handelsbilanz</w:t>
        </w:r>
      </w:hyperlink>
      <w:r w:rsidRPr="00354792">
        <w:rPr>
          <w:rFonts w:ascii="Times New Roman" w:eastAsia="Times New Roman" w:hAnsi="Times New Roman" w:cs="Times New Roman"/>
          <w:lang w:eastAsia="de-DE"/>
        </w:rPr>
        <w:t xml:space="preserve"> ist die rechnerische Gegenüberstellung der Ein- und Ausfuhr aller Waren einer </w:t>
      </w:r>
      <w:hyperlink r:id="rId27" w:tooltip="Volkswirtschaft" w:history="1">
        <w:r w:rsidRPr="00354792">
          <w:rPr>
            <w:rFonts w:ascii="Times New Roman" w:eastAsia="Times New Roman" w:hAnsi="Times New Roman" w:cs="Times New Roman"/>
            <w:color w:val="0000FF"/>
            <w:u w:val="single"/>
            <w:lang w:eastAsia="de-DE"/>
          </w:rPr>
          <w:t>Volkswirtschaft</w:t>
        </w:r>
      </w:hyperlink>
      <w:r w:rsidRPr="00354792">
        <w:rPr>
          <w:rFonts w:ascii="Times New Roman" w:eastAsia="Times New Roman" w:hAnsi="Times New Roman" w:cs="Times New Roman"/>
          <w:lang w:eastAsia="de-DE"/>
        </w:rPr>
        <w:t xml:space="preserve"> innerhalb eines bestimmten Zeitraumes. Die exportierten Waren werden zu „fob“-Preisen (</w:t>
      </w:r>
      <w:proofErr w:type="spellStart"/>
      <w:r w:rsidRPr="00354792">
        <w:rPr>
          <w:rFonts w:ascii="Times New Roman" w:eastAsia="Times New Roman" w:hAnsi="Times New Roman" w:cs="Times New Roman"/>
          <w:lang w:eastAsia="de-DE"/>
        </w:rPr>
        <w:t>free</w:t>
      </w:r>
      <w:proofErr w:type="spellEnd"/>
      <w:r w:rsidRPr="00354792">
        <w:rPr>
          <w:rFonts w:ascii="Times New Roman" w:eastAsia="Times New Roman" w:hAnsi="Times New Roman" w:cs="Times New Roman"/>
          <w:lang w:eastAsia="de-DE"/>
        </w:rPr>
        <w:t xml:space="preserve"> on </w:t>
      </w:r>
      <w:proofErr w:type="spellStart"/>
      <w:r w:rsidRPr="00354792">
        <w:rPr>
          <w:rFonts w:ascii="Times New Roman" w:eastAsia="Times New Roman" w:hAnsi="Times New Roman" w:cs="Times New Roman"/>
          <w:lang w:eastAsia="de-DE"/>
        </w:rPr>
        <w:t>board</w:t>
      </w:r>
      <w:proofErr w:type="spellEnd"/>
      <w:r w:rsidRPr="00354792">
        <w:rPr>
          <w:rFonts w:ascii="Times New Roman" w:eastAsia="Times New Roman" w:hAnsi="Times New Roman" w:cs="Times New Roman"/>
          <w:lang w:eastAsia="de-DE"/>
        </w:rPr>
        <w:t>) bewertet; die importierten Waren mit dem „cif“-Wert (</w:t>
      </w:r>
      <w:proofErr w:type="spellStart"/>
      <w:r w:rsidRPr="00354792">
        <w:rPr>
          <w:rFonts w:ascii="Times New Roman" w:eastAsia="Times New Roman" w:hAnsi="Times New Roman" w:cs="Times New Roman"/>
          <w:lang w:eastAsia="de-DE"/>
        </w:rPr>
        <w:t>cost</w:t>
      </w:r>
      <w:proofErr w:type="spellEnd"/>
      <w:r w:rsidRPr="00354792">
        <w:rPr>
          <w:rFonts w:ascii="Times New Roman" w:eastAsia="Times New Roman" w:hAnsi="Times New Roman" w:cs="Times New Roman"/>
          <w:lang w:eastAsia="de-DE"/>
        </w:rPr>
        <w:t xml:space="preserve">, </w:t>
      </w:r>
      <w:proofErr w:type="spellStart"/>
      <w:r w:rsidRPr="00354792">
        <w:rPr>
          <w:rFonts w:ascii="Times New Roman" w:eastAsia="Times New Roman" w:hAnsi="Times New Roman" w:cs="Times New Roman"/>
          <w:lang w:eastAsia="de-DE"/>
        </w:rPr>
        <w:t>insurance</w:t>
      </w:r>
      <w:proofErr w:type="spellEnd"/>
      <w:r w:rsidRPr="00354792">
        <w:rPr>
          <w:rFonts w:ascii="Times New Roman" w:eastAsia="Times New Roman" w:hAnsi="Times New Roman" w:cs="Times New Roman"/>
          <w:lang w:eastAsia="de-DE"/>
        </w:rPr>
        <w:t xml:space="preserve">, </w:t>
      </w:r>
      <w:proofErr w:type="spellStart"/>
      <w:r w:rsidRPr="00354792">
        <w:rPr>
          <w:rFonts w:ascii="Times New Roman" w:eastAsia="Times New Roman" w:hAnsi="Times New Roman" w:cs="Times New Roman"/>
          <w:lang w:eastAsia="de-DE"/>
        </w:rPr>
        <w:t>freight</w:t>
      </w:r>
      <w:proofErr w:type="spellEnd"/>
      <w:r w:rsidRPr="00354792">
        <w:rPr>
          <w:rFonts w:ascii="Times New Roman" w:eastAsia="Times New Roman" w:hAnsi="Times New Roman" w:cs="Times New Roman"/>
          <w:lang w:eastAsia="de-DE"/>
        </w:rPr>
        <w:t xml:space="preserve">). Die Bewertung zu diesen </w:t>
      </w:r>
      <w:hyperlink r:id="rId28" w:tooltip="Incoterms" w:history="1">
        <w:proofErr w:type="spellStart"/>
        <w:r w:rsidRPr="00354792">
          <w:rPr>
            <w:rFonts w:ascii="Times New Roman" w:eastAsia="Times New Roman" w:hAnsi="Times New Roman" w:cs="Times New Roman"/>
            <w:color w:val="0000FF"/>
            <w:u w:val="single"/>
            <w:lang w:eastAsia="de-DE"/>
          </w:rPr>
          <w:t>Incoterm</w:t>
        </w:r>
        <w:proofErr w:type="spellEnd"/>
      </w:hyperlink>
      <w:r w:rsidRPr="00354792">
        <w:rPr>
          <w:rFonts w:ascii="Times New Roman" w:eastAsia="Times New Roman" w:hAnsi="Times New Roman" w:cs="Times New Roman"/>
          <w:lang w:eastAsia="de-DE"/>
        </w:rPr>
        <w:t>-Preisen machen die Zahlen international vergleichbar, da die Waren mit dem Wert an der eigenen Landesgrenze aufgezeichnet werden.</w:t>
      </w:r>
    </w:p>
    <w:p w:rsidR="00354792" w:rsidRPr="00354792" w:rsidRDefault="00354792" w:rsidP="00354792">
      <w:pPr>
        <w:spacing w:before="100" w:beforeAutospacing="1" w:after="100" w:afterAutospacing="1" w:line="240" w:lineRule="auto"/>
        <w:rPr>
          <w:rFonts w:ascii="Times New Roman" w:eastAsia="Times New Roman" w:hAnsi="Times New Roman" w:cs="Times New Roman"/>
          <w:lang w:eastAsia="de-DE"/>
        </w:rPr>
      </w:pPr>
      <w:r w:rsidRPr="00354792">
        <w:rPr>
          <w:rFonts w:ascii="Times New Roman" w:eastAsia="Times New Roman" w:hAnsi="Times New Roman" w:cs="Times New Roman"/>
          <w:lang w:eastAsia="de-DE"/>
        </w:rPr>
        <w:t xml:space="preserve">Die Handelsbilanz ist eine Teilbilanz der Leistungsbilanz, welche wiederum ein Bestandteil der </w:t>
      </w:r>
      <w:hyperlink r:id="rId29" w:tooltip="Zahlungsbilanz" w:history="1">
        <w:r w:rsidRPr="00354792">
          <w:rPr>
            <w:rFonts w:ascii="Times New Roman" w:eastAsia="Times New Roman" w:hAnsi="Times New Roman" w:cs="Times New Roman"/>
            <w:color w:val="0000FF"/>
            <w:u w:val="single"/>
            <w:lang w:eastAsia="de-DE"/>
          </w:rPr>
          <w:t>Zahlungsbilanz</w:t>
        </w:r>
      </w:hyperlink>
      <w:r w:rsidRPr="00354792">
        <w:rPr>
          <w:rFonts w:ascii="Times New Roman" w:eastAsia="Times New Roman" w:hAnsi="Times New Roman" w:cs="Times New Roman"/>
          <w:lang w:eastAsia="de-DE"/>
        </w:rPr>
        <w:t xml:space="preserve"> ist. Die Zahlungsbilanz ist die systematische, wertmäßige Gegenüberstellung aller wirtschaftlichen, in </w:t>
      </w:r>
      <w:hyperlink r:id="rId30" w:tooltip="Geld" w:history="1">
        <w:r w:rsidRPr="00354792">
          <w:rPr>
            <w:rFonts w:ascii="Times New Roman" w:eastAsia="Times New Roman" w:hAnsi="Times New Roman" w:cs="Times New Roman"/>
            <w:color w:val="0000FF"/>
            <w:u w:val="single"/>
            <w:lang w:eastAsia="de-DE"/>
          </w:rPr>
          <w:t>Geld</w:t>
        </w:r>
      </w:hyperlink>
      <w:r w:rsidRPr="00354792">
        <w:rPr>
          <w:rFonts w:ascii="Times New Roman" w:eastAsia="Times New Roman" w:hAnsi="Times New Roman" w:cs="Times New Roman"/>
          <w:lang w:eastAsia="de-DE"/>
        </w:rPr>
        <w:t xml:space="preserve"> bezifferten Transaktionen während einer bestimmten Periode zwischen einer Volkswirtschaft und dem Ausland.</w:t>
      </w:r>
      <w:hyperlink r:id="rId31" w:anchor="cite_note-4" w:history="1">
        <w:r w:rsidRPr="00354792">
          <w:rPr>
            <w:rFonts w:ascii="Times New Roman" w:eastAsia="Times New Roman" w:hAnsi="Times New Roman" w:cs="Times New Roman"/>
            <w:color w:val="0000FF"/>
            <w:u w:val="single"/>
            <w:vertAlign w:val="superscript"/>
            <w:lang w:eastAsia="de-DE"/>
          </w:rPr>
          <w:t>[4]</w:t>
        </w:r>
      </w:hyperlink>
    </w:p>
    <w:p w:rsidR="00354792" w:rsidRPr="00354792" w:rsidRDefault="00354792" w:rsidP="00354792">
      <w:pPr>
        <w:spacing w:before="100" w:beforeAutospacing="1" w:after="100" w:afterAutospacing="1" w:line="240" w:lineRule="auto"/>
        <w:rPr>
          <w:rFonts w:ascii="Times New Roman" w:eastAsia="Times New Roman" w:hAnsi="Times New Roman" w:cs="Times New Roman"/>
          <w:lang w:eastAsia="de-DE"/>
        </w:rPr>
      </w:pPr>
      <w:r w:rsidRPr="00354792">
        <w:rPr>
          <w:rFonts w:ascii="Times New Roman" w:eastAsia="Times New Roman" w:hAnsi="Times New Roman" w:cs="Times New Roman"/>
          <w:lang w:eastAsia="de-DE"/>
        </w:rPr>
        <w:lastRenderedPageBreak/>
        <w:t xml:space="preserve">Wenn eine </w:t>
      </w:r>
      <w:hyperlink r:id="rId32" w:tooltip="Volkswirtschaft" w:history="1">
        <w:r w:rsidRPr="00354792">
          <w:rPr>
            <w:rFonts w:ascii="Times New Roman" w:eastAsia="Times New Roman" w:hAnsi="Times New Roman" w:cs="Times New Roman"/>
            <w:color w:val="0000FF"/>
            <w:u w:val="single"/>
            <w:lang w:eastAsia="de-DE"/>
          </w:rPr>
          <w:t>Volkswirtschaft</w:t>
        </w:r>
      </w:hyperlink>
      <w:r w:rsidRPr="00354792">
        <w:rPr>
          <w:rFonts w:ascii="Times New Roman" w:eastAsia="Times New Roman" w:hAnsi="Times New Roman" w:cs="Times New Roman"/>
          <w:lang w:eastAsia="de-DE"/>
        </w:rPr>
        <w:t xml:space="preserve"> regelmäßig negative Handelsbilanzen ausweist, bedeutet das, dass die Schulden gegenüber dem Ausland wachsen und höhere </w:t>
      </w:r>
      <w:hyperlink r:id="rId33" w:tooltip="Zinsen" w:history="1">
        <w:r w:rsidRPr="00354792">
          <w:rPr>
            <w:rFonts w:ascii="Times New Roman" w:eastAsia="Times New Roman" w:hAnsi="Times New Roman" w:cs="Times New Roman"/>
            <w:color w:val="0000FF"/>
            <w:u w:val="single"/>
            <w:lang w:eastAsia="de-DE"/>
          </w:rPr>
          <w:t>Zinsen</w:t>
        </w:r>
      </w:hyperlink>
      <w:r w:rsidRPr="00354792">
        <w:rPr>
          <w:rFonts w:ascii="Times New Roman" w:eastAsia="Times New Roman" w:hAnsi="Times New Roman" w:cs="Times New Roman"/>
          <w:lang w:eastAsia="de-DE"/>
        </w:rPr>
        <w:t xml:space="preserve"> gezahlt werden müssen. Die Verschuldung entsteht, da die Ausgaben für Importe die Einnahmen für Warenexporte übersteigen. Dadurch entsteht ein Bedarf an ausländischer Währung und ein Überangebot an inländischer Währung, die somit </w:t>
      </w:r>
      <w:hyperlink r:id="rId34" w:tooltip="Abwertung" w:history="1">
        <w:r w:rsidRPr="00354792">
          <w:rPr>
            <w:rFonts w:ascii="Times New Roman" w:eastAsia="Times New Roman" w:hAnsi="Times New Roman" w:cs="Times New Roman"/>
            <w:color w:val="0000FF"/>
            <w:u w:val="single"/>
            <w:lang w:eastAsia="de-DE"/>
          </w:rPr>
          <w:t>abgewertet</w:t>
        </w:r>
      </w:hyperlink>
      <w:r w:rsidRPr="00354792">
        <w:rPr>
          <w:rFonts w:ascii="Times New Roman" w:eastAsia="Times New Roman" w:hAnsi="Times New Roman" w:cs="Times New Roman"/>
          <w:lang w:eastAsia="de-DE"/>
        </w:rPr>
        <w:t xml:space="preserve"> wird. Da für das Ausland die Waren folglich günstiger importiert werden können, verringert sich entsprechend dem Modell das Handelsbilanzdefizit und es kommt zu einem </w:t>
      </w:r>
      <w:hyperlink r:id="rId35" w:tooltip="Handelsbilanzausgleich" w:history="1">
        <w:r w:rsidRPr="00354792">
          <w:rPr>
            <w:rFonts w:ascii="Times New Roman" w:eastAsia="Times New Roman" w:hAnsi="Times New Roman" w:cs="Times New Roman"/>
            <w:color w:val="0000FF"/>
            <w:u w:val="single"/>
            <w:lang w:eastAsia="de-DE"/>
          </w:rPr>
          <w:t>Handelsbilanzausgleich</w:t>
        </w:r>
      </w:hyperlink>
      <w:r w:rsidRPr="00354792">
        <w:rPr>
          <w:rFonts w:ascii="Times New Roman" w:eastAsia="Times New Roman" w:hAnsi="Times New Roman" w:cs="Times New Roman"/>
          <w:lang w:eastAsia="de-DE"/>
        </w:rPr>
        <w:t>.</w:t>
      </w:r>
    </w:p>
    <w:p w:rsidR="00354792" w:rsidRPr="00354792" w:rsidRDefault="00354792" w:rsidP="00354792">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354792">
        <w:rPr>
          <w:rFonts w:ascii="Times New Roman" w:eastAsia="Times New Roman" w:hAnsi="Times New Roman" w:cs="Times New Roman"/>
          <w:b/>
          <w:bCs/>
          <w:sz w:val="36"/>
          <w:szCs w:val="36"/>
          <w:lang w:eastAsia="de-DE"/>
        </w:rPr>
        <w:t>Verschlechterung der Handelsbilanz aus makroökonomischer Modellsicht</w:t>
      </w:r>
    </w:p>
    <w:p w:rsidR="00354792" w:rsidRPr="00354792" w:rsidRDefault="00354792" w:rsidP="00354792">
      <w:pPr>
        <w:spacing w:before="100" w:beforeAutospacing="1" w:after="100" w:afterAutospacing="1" w:line="240" w:lineRule="auto"/>
        <w:rPr>
          <w:rFonts w:ascii="Times New Roman" w:eastAsia="Times New Roman" w:hAnsi="Times New Roman" w:cs="Times New Roman"/>
          <w:lang w:eastAsia="de-DE"/>
        </w:rPr>
      </w:pPr>
      <w:r w:rsidRPr="00354792">
        <w:rPr>
          <w:rFonts w:ascii="Times New Roman" w:eastAsia="Times New Roman" w:hAnsi="Times New Roman" w:cs="Times New Roman"/>
          <w:lang w:eastAsia="de-DE"/>
        </w:rPr>
        <w:t xml:space="preserve">Folgende Einflussfaktoren führen zu einer Verschlechterung der Handelsbilanz. Wenn bereits ein Handelsbilanzdefizit vorliegt, führen die folgenden Faktoren </w:t>
      </w:r>
      <w:hyperlink r:id="rId36" w:tooltip="Ceteris paribus" w:history="1">
        <w:r w:rsidRPr="00354792">
          <w:rPr>
            <w:rFonts w:ascii="Times New Roman" w:eastAsia="Times New Roman" w:hAnsi="Times New Roman" w:cs="Times New Roman"/>
            <w:color w:val="0000FF"/>
            <w:u w:val="single"/>
            <w:lang w:eastAsia="de-DE"/>
          </w:rPr>
          <w:t>ceteris paribus</w:t>
        </w:r>
      </w:hyperlink>
      <w:r w:rsidRPr="00354792">
        <w:rPr>
          <w:rFonts w:ascii="Times New Roman" w:eastAsia="Times New Roman" w:hAnsi="Times New Roman" w:cs="Times New Roman"/>
          <w:lang w:eastAsia="de-DE"/>
        </w:rPr>
        <w:t xml:space="preserve"> zu einer Vergrößerung des Defizits:</w:t>
      </w:r>
    </w:p>
    <w:p w:rsidR="00354792" w:rsidRPr="00354792" w:rsidRDefault="00354792" w:rsidP="00354792">
      <w:pPr>
        <w:numPr>
          <w:ilvl w:val="0"/>
          <w:numId w:val="2"/>
        </w:numPr>
        <w:spacing w:before="100" w:beforeAutospacing="1" w:after="100" w:afterAutospacing="1" w:line="240" w:lineRule="auto"/>
        <w:rPr>
          <w:rFonts w:ascii="Times New Roman" w:eastAsia="Times New Roman" w:hAnsi="Times New Roman" w:cs="Times New Roman"/>
          <w:lang w:eastAsia="de-DE"/>
        </w:rPr>
      </w:pPr>
      <w:r w:rsidRPr="00354792">
        <w:rPr>
          <w:rFonts w:ascii="Times New Roman" w:eastAsia="Times New Roman" w:hAnsi="Times New Roman" w:cs="Times New Roman"/>
          <w:lang w:eastAsia="de-DE"/>
        </w:rPr>
        <w:t>Steigende Preise für im Inland produzierte Waren (es kann weniger exportiert werden, da das Ausland mehr bezahlen muss)</w:t>
      </w:r>
    </w:p>
    <w:p w:rsidR="00354792" w:rsidRPr="00354792" w:rsidRDefault="00354792" w:rsidP="00354792">
      <w:pPr>
        <w:numPr>
          <w:ilvl w:val="0"/>
          <w:numId w:val="2"/>
        </w:numPr>
        <w:spacing w:before="100" w:beforeAutospacing="1" w:after="100" w:afterAutospacing="1" w:line="240" w:lineRule="auto"/>
        <w:rPr>
          <w:rFonts w:ascii="Times New Roman" w:eastAsia="Times New Roman" w:hAnsi="Times New Roman" w:cs="Times New Roman"/>
          <w:lang w:eastAsia="de-DE"/>
        </w:rPr>
      </w:pPr>
      <w:r w:rsidRPr="00354792">
        <w:rPr>
          <w:rFonts w:ascii="Times New Roman" w:eastAsia="Times New Roman" w:hAnsi="Times New Roman" w:cs="Times New Roman"/>
          <w:lang w:eastAsia="de-DE"/>
        </w:rPr>
        <w:t xml:space="preserve">Wechselkursänderungen </w:t>
      </w:r>
    </w:p>
    <w:p w:rsidR="00354792" w:rsidRPr="00354792" w:rsidRDefault="00354792" w:rsidP="00354792">
      <w:pPr>
        <w:numPr>
          <w:ilvl w:val="1"/>
          <w:numId w:val="2"/>
        </w:numPr>
        <w:spacing w:before="100" w:beforeAutospacing="1" w:after="100" w:afterAutospacing="1" w:line="240" w:lineRule="auto"/>
        <w:rPr>
          <w:rFonts w:ascii="Times New Roman" w:eastAsia="Times New Roman" w:hAnsi="Times New Roman" w:cs="Times New Roman"/>
          <w:lang w:eastAsia="de-DE"/>
        </w:rPr>
      </w:pPr>
      <w:r w:rsidRPr="00354792">
        <w:rPr>
          <w:rFonts w:ascii="Times New Roman" w:eastAsia="Times New Roman" w:hAnsi="Times New Roman" w:cs="Times New Roman"/>
          <w:lang w:eastAsia="de-DE"/>
        </w:rPr>
        <w:t>Eine Abwertung der inländischen Währung führt zunächst zu einer Verschlechterung und später zu einer Verbesserung der Handelsbilanz. (</w:t>
      </w:r>
      <w:hyperlink r:id="rId37" w:tooltip="J-Kurve" w:history="1">
        <w:r w:rsidRPr="00354792">
          <w:rPr>
            <w:rFonts w:ascii="Times New Roman" w:eastAsia="Times New Roman" w:hAnsi="Times New Roman" w:cs="Times New Roman"/>
            <w:color w:val="0000FF"/>
            <w:u w:val="single"/>
            <w:lang w:eastAsia="de-DE"/>
          </w:rPr>
          <w:t>J-Kurven-Effekt</w:t>
        </w:r>
      </w:hyperlink>
      <w:r w:rsidRPr="00354792">
        <w:rPr>
          <w:rFonts w:ascii="Times New Roman" w:eastAsia="Times New Roman" w:hAnsi="Times New Roman" w:cs="Times New Roman"/>
          <w:lang w:eastAsia="de-DE"/>
        </w:rPr>
        <w:t>)</w:t>
      </w:r>
    </w:p>
    <w:p w:rsidR="00354792" w:rsidRPr="00354792" w:rsidRDefault="00354792" w:rsidP="00354792">
      <w:pPr>
        <w:numPr>
          <w:ilvl w:val="0"/>
          <w:numId w:val="2"/>
        </w:numPr>
        <w:spacing w:before="100" w:beforeAutospacing="1" w:after="100" w:afterAutospacing="1" w:line="240" w:lineRule="auto"/>
        <w:rPr>
          <w:rFonts w:ascii="Times New Roman" w:eastAsia="Times New Roman" w:hAnsi="Times New Roman" w:cs="Times New Roman"/>
          <w:lang w:eastAsia="de-DE"/>
        </w:rPr>
      </w:pPr>
      <w:r w:rsidRPr="00354792">
        <w:rPr>
          <w:rFonts w:ascii="Times New Roman" w:eastAsia="Times New Roman" w:hAnsi="Times New Roman" w:cs="Times New Roman"/>
          <w:lang w:eastAsia="de-DE"/>
        </w:rPr>
        <w:t xml:space="preserve">Realeinkommensänderungen (bei konstanten Wechselkursen) </w:t>
      </w:r>
    </w:p>
    <w:p w:rsidR="00354792" w:rsidRPr="00354792" w:rsidRDefault="00354792" w:rsidP="00354792">
      <w:pPr>
        <w:numPr>
          <w:ilvl w:val="1"/>
          <w:numId w:val="2"/>
        </w:numPr>
        <w:spacing w:before="100" w:beforeAutospacing="1" w:after="100" w:afterAutospacing="1" w:line="240" w:lineRule="auto"/>
        <w:rPr>
          <w:rFonts w:ascii="Times New Roman" w:eastAsia="Times New Roman" w:hAnsi="Times New Roman" w:cs="Times New Roman"/>
          <w:lang w:eastAsia="de-DE"/>
        </w:rPr>
      </w:pPr>
      <w:r w:rsidRPr="00354792">
        <w:rPr>
          <w:rFonts w:ascii="Times New Roman" w:eastAsia="Times New Roman" w:hAnsi="Times New Roman" w:cs="Times New Roman"/>
          <w:lang w:eastAsia="de-DE"/>
        </w:rPr>
        <w:t>Steigendes Realeinkommen im Inland (es wird mehr importiert)</w:t>
      </w:r>
    </w:p>
    <w:p w:rsidR="00354792" w:rsidRPr="00354792" w:rsidRDefault="00354792" w:rsidP="00354792">
      <w:pPr>
        <w:numPr>
          <w:ilvl w:val="1"/>
          <w:numId w:val="2"/>
        </w:numPr>
        <w:spacing w:before="100" w:beforeAutospacing="1" w:after="100" w:afterAutospacing="1" w:line="240" w:lineRule="auto"/>
        <w:rPr>
          <w:rFonts w:ascii="Times New Roman" w:eastAsia="Times New Roman" w:hAnsi="Times New Roman" w:cs="Times New Roman"/>
          <w:lang w:eastAsia="de-DE"/>
        </w:rPr>
      </w:pPr>
      <w:r w:rsidRPr="00354792">
        <w:rPr>
          <w:rFonts w:ascii="Times New Roman" w:eastAsia="Times New Roman" w:hAnsi="Times New Roman" w:cs="Times New Roman"/>
          <w:lang w:eastAsia="de-DE"/>
        </w:rPr>
        <w:t>Sinkendes Realeinkommen im Ausland (das Ausland kauft weniger Güter; es wird weniger exportiert)</w:t>
      </w:r>
    </w:p>
    <w:p w:rsidR="00354792" w:rsidRPr="00354792" w:rsidRDefault="00354792" w:rsidP="00354792">
      <w:pPr>
        <w:numPr>
          <w:ilvl w:val="0"/>
          <w:numId w:val="2"/>
        </w:numPr>
        <w:spacing w:before="100" w:beforeAutospacing="1" w:after="100" w:afterAutospacing="1" w:line="240" w:lineRule="auto"/>
        <w:rPr>
          <w:rFonts w:ascii="Times New Roman" w:eastAsia="Times New Roman" w:hAnsi="Times New Roman" w:cs="Times New Roman"/>
          <w:lang w:eastAsia="de-DE"/>
        </w:rPr>
      </w:pPr>
      <w:r w:rsidRPr="00354792">
        <w:rPr>
          <w:rFonts w:ascii="Times New Roman" w:eastAsia="Times New Roman" w:hAnsi="Times New Roman" w:cs="Times New Roman"/>
          <w:lang w:eastAsia="de-DE"/>
        </w:rPr>
        <w:t>Steigende Güternachfrage im Inland (ein Großteil der zusätzlich nachgefragten Güter wird aus dem Ausland importiert)</w:t>
      </w:r>
    </w:p>
    <w:p w:rsidR="00354792" w:rsidRPr="00354792" w:rsidRDefault="00354792" w:rsidP="00354792">
      <w:pPr>
        <w:numPr>
          <w:ilvl w:val="0"/>
          <w:numId w:val="2"/>
        </w:numPr>
        <w:spacing w:before="100" w:beforeAutospacing="1" w:after="100" w:afterAutospacing="1" w:line="240" w:lineRule="auto"/>
        <w:rPr>
          <w:rFonts w:ascii="Times New Roman" w:eastAsia="Times New Roman" w:hAnsi="Times New Roman" w:cs="Times New Roman"/>
          <w:lang w:eastAsia="de-DE"/>
        </w:rPr>
      </w:pPr>
      <w:r w:rsidRPr="00354792">
        <w:rPr>
          <w:rFonts w:ascii="Times New Roman" w:eastAsia="Times New Roman" w:hAnsi="Times New Roman" w:cs="Times New Roman"/>
          <w:lang w:eastAsia="de-DE"/>
        </w:rPr>
        <w:t xml:space="preserve">Handelsabkommen oder -schranken (Ausfuhrkontingente und Ausfuhrembargos </w:t>
      </w:r>
      <w:proofErr w:type="gramStart"/>
      <w:r w:rsidRPr="00354792">
        <w:rPr>
          <w:rFonts w:ascii="Times New Roman" w:eastAsia="Times New Roman" w:hAnsi="Times New Roman" w:cs="Times New Roman"/>
          <w:lang w:eastAsia="de-DE"/>
        </w:rPr>
        <w:t>verhindern</w:t>
      </w:r>
      <w:proofErr w:type="gramEnd"/>
      <w:r w:rsidRPr="00354792">
        <w:rPr>
          <w:rFonts w:ascii="Times New Roman" w:eastAsia="Times New Roman" w:hAnsi="Times New Roman" w:cs="Times New Roman"/>
          <w:lang w:eastAsia="de-DE"/>
        </w:rPr>
        <w:t xml:space="preserve"> mögliche Exporte).</w:t>
      </w:r>
    </w:p>
    <w:p w:rsidR="00354792" w:rsidRPr="00354792" w:rsidRDefault="00354792" w:rsidP="00354792">
      <w:pPr>
        <w:spacing w:before="100" w:beforeAutospacing="1" w:after="100" w:afterAutospacing="1" w:line="240" w:lineRule="auto"/>
        <w:rPr>
          <w:rFonts w:ascii="Times New Roman" w:eastAsia="Times New Roman" w:hAnsi="Times New Roman" w:cs="Times New Roman"/>
          <w:lang w:eastAsia="de-DE"/>
        </w:rPr>
      </w:pPr>
      <w:r w:rsidRPr="00354792">
        <w:rPr>
          <w:rFonts w:ascii="Times New Roman" w:eastAsia="Times New Roman" w:hAnsi="Times New Roman" w:cs="Times New Roman"/>
          <w:lang w:eastAsia="de-DE"/>
        </w:rPr>
        <w:t xml:space="preserve">Die umgekehrten Effekte führen zu einer Verbesserung der Handelsbilanz und eventuell sogar zu einem </w:t>
      </w:r>
      <w:hyperlink r:id="rId38" w:tooltip="Handelsbilanzüberschuss" w:history="1">
        <w:r w:rsidRPr="00354792">
          <w:rPr>
            <w:rFonts w:ascii="Times New Roman" w:eastAsia="Times New Roman" w:hAnsi="Times New Roman" w:cs="Times New Roman"/>
            <w:color w:val="0000FF"/>
            <w:u w:val="single"/>
            <w:lang w:eastAsia="de-DE"/>
          </w:rPr>
          <w:t>Handelsbilanzüberschuss</w:t>
        </w:r>
      </w:hyperlink>
      <w:r w:rsidRPr="00354792">
        <w:rPr>
          <w:rFonts w:ascii="Times New Roman" w:eastAsia="Times New Roman" w:hAnsi="Times New Roman" w:cs="Times New Roman"/>
          <w:lang w:eastAsia="de-DE"/>
        </w:rPr>
        <w:t>.</w:t>
      </w:r>
    </w:p>
    <w:p w:rsidR="00354792" w:rsidRPr="00354792" w:rsidRDefault="00354792" w:rsidP="00354792">
      <w:pPr>
        <w:spacing w:before="100" w:beforeAutospacing="1" w:after="100" w:afterAutospacing="1" w:line="240" w:lineRule="auto"/>
        <w:rPr>
          <w:rFonts w:ascii="Times New Roman" w:eastAsia="Times New Roman" w:hAnsi="Times New Roman" w:cs="Times New Roman"/>
          <w:lang w:eastAsia="de-DE"/>
        </w:rPr>
      </w:pPr>
      <w:r w:rsidRPr="00354792">
        <w:rPr>
          <w:rFonts w:ascii="Times New Roman" w:eastAsia="Times New Roman" w:hAnsi="Times New Roman" w:cs="Times New Roman"/>
          <w:lang w:eastAsia="de-DE"/>
        </w:rPr>
        <w:t>Ein Papier von Abgeordneten des Europäischen Parlaments macht auf das steigende Handelsbilanzdefizit durch Importkosten für fossile Energieträger aufmerksam, die insbesondere auch zu Verschärfungen der Schuldenkrise der EU-Staaten führt. So hat die Importabhängigkeit die 27 EU-Länder zwischen Oktober 2010 und September 2011 408 Milliarden Euro gekostet. Das Leistungsbilanzdefizit betrug im selben Zeitraum dagegen nur 119 Milliarden Euro.</w:t>
      </w:r>
      <w:hyperlink r:id="rId39" w:anchor="cite_note-5" w:history="1">
        <w:r w:rsidRPr="00354792">
          <w:rPr>
            <w:rFonts w:ascii="Times New Roman" w:eastAsia="Times New Roman" w:hAnsi="Times New Roman" w:cs="Times New Roman"/>
            <w:color w:val="0000FF"/>
            <w:u w:val="single"/>
            <w:vertAlign w:val="superscript"/>
            <w:lang w:eastAsia="de-DE"/>
          </w:rPr>
          <w:t>[5]</w:t>
        </w:r>
      </w:hyperlink>
    </w:p>
    <w:p w:rsidR="00354792" w:rsidRPr="00354792" w:rsidRDefault="00354792" w:rsidP="00354792">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354792">
        <w:rPr>
          <w:rFonts w:ascii="Times New Roman" w:eastAsia="Times New Roman" w:hAnsi="Times New Roman" w:cs="Times New Roman"/>
          <w:b/>
          <w:bCs/>
          <w:sz w:val="36"/>
          <w:szCs w:val="36"/>
          <w:lang w:eastAsia="de-DE"/>
        </w:rPr>
        <w:t>Literatur</w:t>
      </w:r>
    </w:p>
    <w:p w:rsidR="00354792" w:rsidRPr="00354792" w:rsidRDefault="00354792" w:rsidP="00354792">
      <w:pPr>
        <w:numPr>
          <w:ilvl w:val="0"/>
          <w:numId w:val="3"/>
        </w:numPr>
        <w:spacing w:before="100" w:beforeAutospacing="1" w:after="100" w:afterAutospacing="1" w:line="240" w:lineRule="auto"/>
        <w:rPr>
          <w:rFonts w:ascii="Times New Roman" w:eastAsia="Times New Roman" w:hAnsi="Times New Roman" w:cs="Times New Roman"/>
          <w:lang w:eastAsia="de-DE"/>
        </w:rPr>
      </w:pPr>
      <w:r w:rsidRPr="00354792">
        <w:rPr>
          <w:rFonts w:ascii="Times New Roman" w:eastAsia="Times New Roman" w:hAnsi="Times New Roman" w:cs="Times New Roman"/>
          <w:lang w:eastAsia="de-DE"/>
        </w:rPr>
        <w:t xml:space="preserve">Oliver Blanchard, Gerhard Illing: </w:t>
      </w:r>
      <w:r w:rsidRPr="00354792">
        <w:rPr>
          <w:rFonts w:ascii="Times New Roman" w:eastAsia="Times New Roman" w:hAnsi="Times New Roman" w:cs="Times New Roman"/>
          <w:i/>
          <w:iCs/>
          <w:lang w:eastAsia="de-DE"/>
        </w:rPr>
        <w:t>Makroökonomie</w:t>
      </w:r>
      <w:r w:rsidRPr="00354792">
        <w:rPr>
          <w:rFonts w:ascii="Times New Roman" w:eastAsia="Times New Roman" w:hAnsi="Times New Roman" w:cs="Times New Roman"/>
          <w:lang w:eastAsia="de-DE"/>
        </w:rPr>
        <w:t xml:space="preserve">. 4. Auflage. Pearson Studium, München 2006, </w:t>
      </w:r>
      <w:hyperlink r:id="rId40" w:history="1">
        <w:r w:rsidRPr="00354792">
          <w:rPr>
            <w:rFonts w:ascii="Times New Roman" w:eastAsia="Times New Roman" w:hAnsi="Times New Roman" w:cs="Times New Roman"/>
            <w:color w:val="0000FF"/>
            <w:u w:val="single"/>
            <w:lang w:eastAsia="de-DE"/>
          </w:rPr>
          <w:t>ISBN 3-8273-7051-5</w:t>
        </w:r>
      </w:hyperlink>
      <w:r w:rsidRPr="00354792">
        <w:rPr>
          <w:rFonts w:ascii="Times New Roman" w:eastAsia="Times New Roman" w:hAnsi="Times New Roman" w:cs="Times New Roman"/>
          <w:lang w:eastAsia="de-DE"/>
        </w:rPr>
        <w:t>.</w:t>
      </w:r>
    </w:p>
    <w:p w:rsidR="00354792" w:rsidRPr="00354792" w:rsidRDefault="00354792" w:rsidP="00354792">
      <w:pPr>
        <w:numPr>
          <w:ilvl w:val="0"/>
          <w:numId w:val="3"/>
        </w:numPr>
        <w:spacing w:before="100" w:beforeAutospacing="1" w:after="100" w:afterAutospacing="1" w:line="240" w:lineRule="auto"/>
        <w:rPr>
          <w:rFonts w:ascii="Times New Roman" w:eastAsia="Times New Roman" w:hAnsi="Times New Roman" w:cs="Times New Roman"/>
          <w:lang w:eastAsia="de-DE"/>
        </w:rPr>
      </w:pPr>
      <w:r w:rsidRPr="00354792">
        <w:rPr>
          <w:rFonts w:ascii="Times New Roman" w:eastAsia="Times New Roman" w:hAnsi="Times New Roman" w:cs="Times New Roman"/>
          <w:lang w:eastAsia="de-DE"/>
        </w:rPr>
        <w:t xml:space="preserve">Paul R. </w:t>
      </w:r>
      <w:proofErr w:type="spellStart"/>
      <w:r w:rsidRPr="00354792">
        <w:rPr>
          <w:rFonts w:ascii="Times New Roman" w:eastAsia="Times New Roman" w:hAnsi="Times New Roman" w:cs="Times New Roman"/>
          <w:lang w:eastAsia="de-DE"/>
        </w:rPr>
        <w:t>Krugman</w:t>
      </w:r>
      <w:proofErr w:type="spellEnd"/>
      <w:r w:rsidRPr="00354792">
        <w:rPr>
          <w:rFonts w:ascii="Times New Roman" w:eastAsia="Times New Roman" w:hAnsi="Times New Roman" w:cs="Times New Roman"/>
          <w:lang w:eastAsia="de-DE"/>
        </w:rPr>
        <w:t xml:space="preserve">, Maurice </w:t>
      </w:r>
      <w:proofErr w:type="spellStart"/>
      <w:r w:rsidRPr="00354792">
        <w:rPr>
          <w:rFonts w:ascii="Times New Roman" w:eastAsia="Times New Roman" w:hAnsi="Times New Roman" w:cs="Times New Roman"/>
          <w:lang w:eastAsia="de-DE"/>
        </w:rPr>
        <w:t>Obstfeld</w:t>
      </w:r>
      <w:proofErr w:type="spellEnd"/>
      <w:r w:rsidRPr="00354792">
        <w:rPr>
          <w:rFonts w:ascii="Times New Roman" w:eastAsia="Times New Roman" w:hAnsi="Times New Roman" w:cs="Times New Roman"/>
          <w:lang w:eastAsia="de-DE"/>
        </w:rPr>
        <w:t xml:space="preserve">: </w:t>
      </w:r>
      <w:r w:rsidRPr="00354792">
        <w:rPr>
          <w:rFonts w:ascii="Times New Roman" w:eastAsia="Times New Roman" w:hAnsi="Times New Roman" w:cs="Times New Roman"/>
          <w:i/>
          <w:iCs/>
          <w:lang w:eastAsia="de-DE"/>
        </w:rPr>
        <w:t>Internationale Wirtschaft: Theorie und Politik der Außenwirtschaft</w:t>
      </w:r>
      <w:r w:rsidRPr="00354792">
        <w:rPr>
          <w:rFonts w:ascii="Times New Roman" w:eastAsia="Times New Roman" w:hAnsi="Times New Roman" w:cs="Times New Roman"/>
          <w:lang w:eastAsia="de-DE"/>
        </w:rPr>
        <w:t xml:space="preserve">. 7. Auflage. Pearson Studium, München 2006, </w:t>
      </w:r>
      <w:hyperlink r:id="rId41" w:history="1">
        <w:r w:rsidRPr="00354792">
          <w:rPr>
            <w:rFonts w:ascii="Times New Roman" w:eastAsia="Times New Roman" w:hAnsi="Times New Roman" w:cs="Times New Roman"/>
            <w:color w:val="0000FF"/>
            <w:u w:val="single"/>
            <w:lang w:eastAsia="de-DE"/>
          </w:rPr>
          <w:t>ISBN 3-8273-7199-6</w:t>
        </w:r>
      </w:hyperlink>
      <w:r w:rsidRPr="00354792">
        <w:rPr>
          <w:rFonts w:ascii="Times New Roman" w:eastAsia="Times New Roman" w:hAnsi="Times New Roman" w:cs="Times New Roman"/>
          <w:lang w:eastAsia="de-DE"/>
        </w:rPr>
        <w:t>.</w:t>
      </w:r>
    </w:p>
    <w:p w:rsidR="00354792" w:rsidRPr="00354792" w:rsidRDefault="00354792" w:rsidP="00354792">
      <w:pPr>
        <w:numPr>
          <w:ilvl w:val="0"/>
          <w:numId w:val="3"/>
        </w:numPr>
        <w:spacing w:before="100" w:beforeAutospacing="1" w:after="100" w:afterAutospacing="1" w:line="240" w:lineRule="auto"/>
        <w:rPr>
          <w:rFonts w:ascii="Times New Roman" w:eastAsia="Times New Roman" w:hAnsi="Times New Roman" w:cs="Times New Roman"/>
          <w:lang w:eastAsia="de-DE"/>
        </w:rPr>
      </w:pPr>
      <w:hyperlink r:id="rId42" w:tooltip="Dieter Brümmerhoff" w:history="1">
        <w:r w:rsidRPr="00354792">
          <w:rPr>
            <w:rFonts w:ascii="Times New Roman" w:eastAsia="Times New Roman" w:hAnsi="Times New Roman" w:cs="Times New Roman"/>
            <w:color w:val="0000FF"/>
            <w:u w:val="single"/>
            <w:lang w:eastAsia="de-DE"/>
          </w:rPr>
          <w:t>Dieter Brümmerhoff</w:t>
        </w:r>
      </w:hyperlink>
      <w:r w:rsidRPr="00354792">
        <w:rPr>
          <w:rFonts w:ascii="Times New Roman" w:eastAsia="Times New Roman" w:hAnsi="Times New Roman" w:cs="Times New Roman"/>
          <w:lang w:eastAsia="de-DE"/>
        </w:rPr>
        <w:t xml:space="preserve">: </w:t>
      </w:r>
      <w:r w:rsidRPr="00354792">
        <w:rPr>
          <w:rFonts w:ascii="Times New Roman" w:eastAsia="Times New Roman" w:hAnsi="Times New Roman" w:cs="Times New Roman"/>
          <w:i/>
          <w:iCs/>
          <w:lang w:eastAsia="de-DE"/>
        </w:rPr>
        <w:t>Volkswirtschaftliche Gesamtrechnung</w:t>
      </w:r>
      <w:r w:rsidRPr="00354792">
        <w:rPr>
          <w:rFonts w:ascii="Times New Roman" w:eastAsia="Times New Roman" w:hAnsi="Times New Roman" w:cs="Times New Roman"/>
          <w:lang w:eastAsia="de-DE"/>
        </w:rPr>
        <w:t xml:space="preserve">. 7. Auflage. </w:t>
      </w:r>
      <w:proofErr w:type="spellStart"/>
      <w:r w:rsidRPr="00354792">
        <w:rPr>
          <w:rFonts w:ascii="Times New Roman" w:eastAsia="Times New Roman" w:hAnsi="Times New Roman" w:cs="Times New Roman"/>
          <w:lang w:eastAsia="de-DE"/>
        </w:rPr>
        <w:t>Oldenbourg</w:t>
      </w:r>
      <w:proofErr w:type="spellEnd"/>
      <w:r w:rsidRPr="00354792">
        <w:rPr>
          <w:rFonts w:ascii="Times New Roman" w:eastAsia="Times New Roman" w:hAnsi="Times New Roman" w:cs="Times New Roman"/>
          <w:lang w:eastAsia="de-DE"/>
        </w:rPr>
        <w:t>, München / Wien 2002</w:t>
      </w:r>
    </w:p>
    <w:p w:rsidR="00354792" w:rsidRPr="00354792" w:rsidRDefault="00354792" w:rsidP="00354792">
      <w:pPr>
        <w:numPr>
          <w:ilvl w:val="0"/>
          <w:numId w:val="3"/>
        </w:numPr>
        <w:spacing w:before="100" w:beforeAutospacing="1" w:after="100" w:afterAutospacing="1" w:line="240" w:lineRule="auto"/>
        <w:rPr>
          <w:rFonts w:ascii="Times New Roman" w:eastAsia="Times New Roman" w:hAnsi="Times New Roman" w:cs="Times New Roman"/>
          <w:lang w:eastAsia="de-DE"/>
        </w:rPr>
      </w:pPr>
      <w:r w:rsidRPr="00354792">
        <w:rPr>
          <w:rFonts w:ascii="Times New Roman" w:eastAsia="Times New Roman" w:hAnsi="Times New Roman" w:cs="Times New Roman"/>
          <w:lang w:eastAsia="de-DE"/>
        </w:rPr>
        <w:t xml:space="preserve">Klaus-Dieter Schroth: </w:t>
      </w:r>
      <w:r w:rsidRPr="00354792">
        <w:rPr>
          <w:rFonts w:ascii="Times New Roman" w:eastAsia="Times New Roman" w:hAnsi="Times New Roman" w:cs="Times New Roman"/>
          <w:i/>
          <w:iCs/>
          <w:lang w:eastAsia="de-DE"/>
        </w:rPr>
        <w:t>Das kleine Lexikon des Außenwirtschaftsverkehrs</w:t>
      </w:r>
      <w:r w:rsidRPr="00354792">
        <w:rPr>
          <w:rFonts w:ascii="Times New Roman" w:eastAsia="Times New Roman" w:hAnsi="Times New Roman" w:cs="Times New Roman"/>
          <w:lang w:eastAsia="de-DE"/>
        </w:rPr>
        <w:t xml:space="preserve">. Verlag Wirtschaft und Finanzen, Düsseldorf 1993, </w:t>
      </w:r>
      <w:hyperlink r:id="rId43" w:history="1">
        <w:r w:rsidRPr="00354792">
          <w:rPr>
            <w:rFonts w:ascii="Times New Roman" w:eastAsia="Times New Roman" w:hAnsi="Times New Roman" w:cs="Times New Roman"/>
            <w:color w:val="0000FF"/>
            <w:u w:val="single"/>
            <w:lang w:eastAsia="de-DE"/>
          </w:rPr>
          <w:t>ISBN 3-87881-081-4</w:t>
        </w:r>
      </w:hyperlink>
      <w:r w:rsidRPr="00354792">
        <w:rPr>
          <w:rFonts w:ascii="Times New Roman" w:eastAsia="Times New Roman" w:hAnsi="Times New Roman" w:cs="Times New Roman"/>
          <w:lang w:eastAsia="de-DE"/>
        </w:rPr>
        <w:t>.</w:t>
      </w:r>
    </w:p>
    <w:p w:rsidR="00354792" w:rsidRPr="00354792" w:rsidRDefault="00354792" w:rsidP="00354792">
      <w:pPr>
        <w:numPr>
          <w:ilvl w:val="0"/>
          <w:numId w:val="3"/>
        </w:numPr>
        <w:spacing w:before="100" w:beforeAutospacing="1" w:after="100" w:afterAutospacing="1" w:line="240" w:lineRule="auto"/>
        <w:rPr>
          <w:rFonts w:ascii="Times New Roman" w:eastAsia="Times New Roman" w:hAnsi="Times New Roman" w:cs="Times New Roman"/>
          <w:lang w:eastAsia="de-DE"/>
        </w:rPr>
      </w:pPr>
      <w:proofErr w:type="spellStart"/>
      <w:r w:rsidRPr="00354792">
        <w:rPr>
          <w:rFonts w:ascii="Times New Roman" w:eastAsia="Times New Roman" w:hAnsi="Times New Roman" w:cs="Times New Roman"/>
          <w:lang w:eastAsia="de-DE"/>
        </w:rPr>
        <w:t>Stormy</w:t>
      </w:r>
      <w:proofErr w:type="spellEnd"/>
      <w:r w:rsidRPr="00354792">
        <w:rPr>
          <w:rFonts w:ascii="Times New Roman" w:eastAsia="Times New Roman" w:hAnsi="Times New Roman" w:cs="Times New Roman"/>
          <w:lang w:eastAsia="de-DE"/>
        </w:rPr>
        <w:t xml:space="preserve">-Annika </w:t>
      </w:r>
      <w:proofErr w:type="spellStart"/>
      <w:r w:rsidRPr="00354792">
        <w:rPr>
          <w:rFonts w:ascii="Times New Roman" w:eastAsia="Times New Roman" w:hAnsi="Times New Roman" w:cs="Times New Roman"/>
          <w:lang w:eastAsia="de-DE"/>
        </w:rPr>
        <w:t>Mildner</w:t>
      </w:r>
      <w:proofErr w:type="spellEnd"/>
      <w:r w:rsidRPr="00354792">
        <w:rPr>
          <w:rFonts w:ascii="Times New Roman" w:eastAsia="Times New Roman" w:hAnsi="Times New Roman" w:cs="Times New Roman"/>
          <w:lang w:eastAsia="de-DE"/>
        </w:rPr>
        <w:t xml:space="preserve">: </w:t>
      </w:r>
      <w:r w:rsidRPr="00354792">
        <w:rPr>
          <w:rFonts w:ascii="Times New Roman" w:eastAsia="Times New Roman" w:hAnsi="Times New Roman" w:cs="Times New Roman"/>
          <w:i/>
          <w:iCs/>
          <w:lang w:eastAsia="de-DE"/>
        </w:rPr>
        <w:t>USA. Wirtschaft und Finanzen</w:t>
      </w:r>
      <w:r w:rsidRPr="00354792">
        <w:rPr>
          <w:rFonts w:ascii="Times New Roman" w:eastAsia="Times New Roman" w:hAnsi="Times New Roman" w:cs="Times New Roman"/>
          <w:lang w:eastAsia="de-DE"/>
        </w:rPr>
        <w:t xml:space="preserve">. Kap. „Das Leistungsbilanzdefizit der USA“. In: </w:t>
      </w:r>
      <w:hyperlink r:id="rId44" w:tooltip="Peter Lösche" w:history="1">
        <w:r w:rsidRPr="00354792">
          <w:rPr>
            <w:rFonts w:ascii="Times New Roman" w:eastAsia="Times New Roman" w:hAnsi="Times New Roman" w:cs="Times New Roman"/>
            <w:color w:val="0000FF"/>
            <w:u w:val="single"/>
            <w:lang w:eastAsia="de-DE"/>
          </w:rPr>
          <w:t>Peter Lösche</w:t>
        </w:r>
      </w:hyperlink>
      <w:r w:rsidRPr="00354792">
        <w:rPr>
          <w:rFonts w:ascii="Times New Roman" w:eastAsia="Times New Roman" w:hAnsi="Times New Roman" w:cs="Times New Roman"/>
          <w:lang w:eastAsia="de-DE"/>
        </w:rPr>
        <w:t xml:space="preserve"> (Hrsg.): </w:t>
      </w:r>
      <w:r w:rsidRPr="00354792">
        <w:rPr>
          <w:rFonts w:ascii="Times New Roman" w:eastAsia="Times New Roman" w:hAnsi="Times New Roman" w:cs="Times New Roman"/>
          <w:i/>
          <w:iCs/>
          <w:lang w:eastAsia="de-DE"/>
        </w:rPr>
        <w:t>Länderbericht USA. Geschichte, Politik, Wirtschaft, Gesellschaft, Kultur.</w:t>
      </w:r>
      <w:r w:rsidRPr="00354792">
        <w:rPr>
          <w:rFonts w:ascii="Times New Roman" w:eastAsia="Times New Roman" w:hAnsi="Times New Roman" w:cs="Times New Roman"/>
          <w:lang w:eastAsia="de-DE"/>
        </w:rPr>
        <w:t xml:space="preserve"> 5. </w:t>
      </w:r>
      <w:proofErr w:type="spellStart"/>
      <w:r w:rsidRPr="00354792">
        <w:rPr>
          <w:rFonts w:ascii="Times New Roman" w:eastAsia="Times New Roman" w:hAnsi="Times New Roman" w:cs="Times New Roman"/>
          <w:lang w:eastAsia="de-DE"/>
        </w:rPr>
        <w:t>neub</w:t>
      </w:r>
      <w:proofErr w:type="spellEnd"/>
      <w:r w:rsidRPr="00354792">
        <w:rPr>
          <w:rFonts w:ascii="Times New Roman" w:eastAsia="Times New Roman" w:hAnsi="Times New Roman" w:cs="Times New Roman"/>
          <w:lang w:eastAsia="de-DE"/>
        </w:rPr>
        <w:t xml:space="preserve">. Aufl. </w:t>
      </w:r>
      <w:hyperlink r:id="rId45" w:tooltip="Bundeszentrale für politische Bildung" w:history="1">
        <w:r w:rsidRPr="00354792">
          <w:rPr>
            <w:rFonts w:ascii="Times New Roman" w:eastAsia="Times New Roman" w:hAnsi="Times New Roman" w:cs="Times New Roman"/>
            <w:color w:val="0000FF"/>
            <w:u w:val="single"/>
            <w:lang w:eastAsia="de-DE"/>
          </w:rPr>
          <w:t>Bundeszentrale für politische Bildung</w:t>
        </w:r>
      </w:hyperlink>
      <w:r w:rsidRPr="00354792">
        <w:rPr>
          <w:rFonts w:ascii="Times New Roman" w:eastAsia="Times New Roman" w:hAnsi="Times New Roman" w:cs="Times New Roman"/>
          <w:lang w:eastAsia="de-DE"/>
        </w:rPr>
        <w:t xml:space="preserve">, Bonn 2008, </w:t>
      </w:r>
      <w:hyperlink r:id="rId46" w:history="1">
        <w:r w:rsidRPr="00354792">
          <w:rPr>
            <w:rFonts w:ascii="Times New Roman" w:eastAsia="Times New Roman" w:hAnsi="Times New Roman" w:cs="Times New Roman"/>
            <w:color w:val="0000FF"/>
            <w:u w:val="single"/>
            <w:lang w:eastAsia="de-DE"/>
          </w:rPr>
          <w:t>ISBN 978-3-89331-851-3</w:t>
        </w:r>
      </w:hyperlink>
      <w:r w:rsidRPr="00354792">
        <w:rPr>
          <w:rFonts w:ascii="Times New Roman" w:eastAsia="Times New Roman" w:hAnsi="Times New Roman" w:cs="Times New Roman"/>
          <w:lang w:eastAsia="de-DE"/>
        </w:rPr>
        <w:t xml:space="preserve">, S. 543–578, </w:t>
      </w:r>
      <w:hyperlink r:id="rId47" w:history="1">
        <w:r w:rsidRPr="00354792">
          <w:rPr>
            <w:rFonts w:ascii="Times New Roman" w:eastAsia="Times New Roman" w:hAnsi="Times New Roman" w:cs="Times New Roman"/>
            <w:color w:val="0000FF"/>
            <w:u w:val="single"/>
            <w:lang w:eastAsia="de-DE"/>
          </w:rPr>
          <w:t>ISSN 0453-7604</w:t>
        </w:r>
      </w:hyperlink>
      <w:r w:rsidRPr="00354792">
        <w:rPr>
          <w:rFonts w:ascii="Times New Roman" w:eastAsia="Times New Roman" w:hAnsi="Times New Roman" w:cs="Times New Roman"/>
          <w:lang w:eastAsia="de-DE"/>
        </w:rPr>
        <w:t xml:space="preserve"> (mit Grafiken. Zahlreiche </w:t>
      </w:r>
      <w:proofErr w:type="spellStart"/>
      <w:r w:rsidRPr="00354792">
        <w:rPr>
          <w:rFonts w:ascii="Times New Roman" w:eastAsia="Times New Roman" w:hAnsi="Times New Roman" w:cs="Times New Roman"/>
          <w:lang w:eastAsia="de-DE"/>
        </w:rPr>
        <w:t>Lit</w:t>
      </w:r>
      <w:proofErr w:type="spellEnd"/>
      <w:r w:rsidRPr="00354792">
        <w:rPr>
          <w:rFonts w:ascii="Times New Roman" w:eastAsia="Times New Roman" w:hAnsi="Times New Roman" w:cs="Times New Roman"/>
          <w:lang w:eastAsia="de-DE"/>
        </w:rPr>
        <w:t>. im Anhang S. 822–828)</w:t>
      </w:r>
      <w:bookmarkStart w:id="0" w:name="_GoBack"/>
      <w:bookmarkEnd w:id="0"/>
    </w:p>
    <w:sectPr w:rsidR="00354792" w:rsidRPr="00354792" w:rsidSect="00220872">
      <w:pgSz w:w="11906" w:h="16838"/>
      <w:pgMar w:top="425" w:right="1134" w:bottom="709"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F0062"/>
    <w:multiLevelType w:val="multilevel"/>
    <w:tmpl w:val="97E6D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FB22CC"/>
    <w:multiLevelType w:val="multilevel"/>
    <w:tmpl w:val="259E8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0C6F84"/>
    <w:multiLevelType w:val="multilevel"/>
    <w:tmpl w:val="BC20B9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8A30E4"/>
    <w:multiLevelType w:val="multilevel"/>
    <w:tmpl w:val="BE5A2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FE3584"/>
    <w:multiLevelType w:val="multilevel"/>
    <w:tmpl w:val="722EA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39516D"/>
    <w:multiLevelType w:val="multilevel"/>
    <w:tmpl w:val="278805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E3E7F28"/>
    <w:multiLevelType w:val="multilevel"/>
    <w:tmpl w:val="F32A3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2161752"/>
    <w:multiLevelType w:val="multilevel"/>
    <w:tmpl w:val="B882C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8CC0829"/>
    <w:multiLevelType w:val="multilevel"/>
    <w:tmpl w:val="70306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0307869"/>
    <w:multiLevelType w:val="multilevel"/>
    <w:tmpl w:val="4F3E5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834146C"/>
    <w:multiLevelType w:val="multilevel"/>
    <w:tmpl w:val="3B3CC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AC179CE"/>
    <w:multiLevelType w:val="multilevel"/>
    <w:tmpl w:val="6CD22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6687E4F"/>
    <w:multiLevelType w:val="multilevel"/>
    <w:tmpl w:val="E8048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F22324C"/>
    <w:multiLevelType w:val="multilevel"/>
    <w:tmpl w:val="A31C1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3683722"/>
    <w:multiLevelType w:val="multilevel"/>
    <w:tmpl w:val="A3C8D0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372303D"/>
    <w:multiLevelType w:val="multilevel"/>
    <w:tmpl w:val="996AF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C4E14D8"/>
    <w:multiLevelType w:val="multilevel"/>
    <w:tmpl w:val="919C9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4"/>
  </w:num>
  <w:num w:numId="3">
    <w:abstractNumId w:val="8"/>
  </w:num>
  <w:num w:numId="4">
    <w:abstractNumId w:val="16"/>
  </w:num>
  <w:num w:numId="5">
    <w:abstractNumId w:val="5"/>
    <w:lvlOverride w:ilvl="0">
      <w:startOverride w:val="6"/>
    </w:lvlOverride>
  </w:num>
  <w:num w:numId="6">
    <w:abstractNumId w:val="10"/>
  </w:num>
  <w:num w:numId="7">
    <w:abstractNumId w:val="11"/>
  </w:num>
  <w:num w:numId="8">
    <w:abstractNumId w:val="4"/>
  </w:num>
  <w:num w:numId="9">
    <w:abstractNumId w:val="9"/>
  </w:num>
  <w:num w:numId="10">
    <w:abstractNumId w:val="7"/>
  </w:num>
  <w:num w:numId="11">
    <w:abstractNumId w:val="15"/>
  </w:num>
  <w:num w:numId="12">
    <w:abstractNumId w:val="3"/>
  </w:num>
  <w:num w:numId="13">
    <w:abstractNumId w:val="6"/>
  </w:num>
  <w:num w:numId="14">
    <w:abstractNumId w:val="1"/>
  </w:num>
  <w:num w:numId="15">
    <w:abstractNumId w:val="13"/>
  </w:num>
  <w:num w:numId="16">
    <w:abstractNumId w:val="0"/>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hyphenationZone w:val="425"/>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792"/>
    <w:rsid w:val="001D5F74"/>
    <w:rsid w:val="00220872"/>
    <w:rsid w:val="00220C72"/>
    <w:rsid w:val="00354792"/>
    <w:rsid w:val="00A5536F"/>
    <w:rsid w:val="00F111BC"/>
    <w:rsid w:val="00FC0F9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CFCE3A-8580-49EF-A4CE-76AE38575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35479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5479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6987641">
      <w:bodyDiv w:val="1"/>
      <w:marLeft w:val="0"/>
      <w:marRight w:val="0"/>
      <w:marTop w:val="0"/>
      <w:marBottom w:val="0"/>
      <w:divBdr>
        <w:top w:val="none" w:sz="0" w:space="0" w:color="auto"/>
        <w:left w:val="none" w:sz="0" w:space="0" w:color="auto"/>
        <w:bottom w:val="none" w:sz="0" w:space="0" w:color="auto"/>
        <w:right w:val="none" w:sz="0" w:space="0" w:color="auto"/>
      </w:divBdr>
      <w:divsChild>
        <w:div w:id="1448742448">
          <w:marLeft w:val="0"/>
          <w:marRight w:val="0"/>
          <w:marTop w:val="0"/>
          <w:marBottom w:val="0"/>
          <w:divBdr>
            <w:top w:val="none" w:sz="0" w:space="0" w:color="auto"/>
            <w:left w:val="none" w:sz="0" w:space="0" w:color="auto"/>
            <w:bottom w:val="none" w:sz="0" w:space="0" w:color="auto"/>
            <w:right w:val="none" w:sz="0" w:space="0" w:color="auto"/>
          </w:divBdr>
        </w:div>
        <w:div w:id="929582510">
          <w:marLeft w:val="0"/>
          <w:marRight w:val="0"/>
          <w:marTop w:val="0"/>
          <w:marBottom w:val="0"/>
          <w:divBdr>
            <w:top w:val="none" w:sz="0" w:space="0" w:color="auto"/>
            <w:left w:val="none" w:sz="0" w:space="0" w:color="auto"/>
            <w:bottom w:val="none" w:sz="0" w:space="0" w:color="auto"/>
            <w:right w:val="none" w:sz="0" w:space="0" w:color="auto"/>
          </w:divBdr>
          <w:divsChild>
            <w:div w:id="1133717591">
              <w:marLeft w:val="0"/>
              <w:marRight w:val="0"/>
              <w:marTop w:val="0"/>
              <w:marBottom w:val="0"/>
              <w:divBdr>
                <w:top w:val="none" w:sz="0" w:space="0" w:color="auto"/>
                <w:left w:val="none" w:sz="0" w:space="0" w:color="auto"/>
                <w:bottom w:val="none" w:sz="0" w:space="0" w:color="auto"/>
                <w:right w:val="none" w:sz="0" w:space="0" w:color="auto"/>
              </w:divBdr>
            </w:div>
          </w:divsChild>
        </w:div>
        <w:div w:id="153112743">
          <w:marLeft w:val="0"/>
          <w:marRight w:val="0"/>
          <w:marTop w:val="0"/>
          <w:marBottom w:val="0"/>
          <w:divBdr>
            <w:top w:val="none" w:sz="0" w:space="0" w:color="auto"/>
            <w:left w:val="none" w:sz="0" w:space="0" w:color="auto"/>
            <w:bottom w:val="none" w:sz="0" w:space="0" w:color="auto"/>
            <w:right w:val="none" w:sz="0" w:space="0" w:color="auto"/>
          </w:divBdr>
        </w:div>
        <w:div w:id="66810064">
          <w:marLeft w:val="0"/>
          <w:marRight w:val="0"/>
          <w:marTop w:val="0"/>
          <w:marBottom w:val="0"/>
          <w:divBdr>
            <w:top w:val="none" w:sz="0" w:space="0" w:color="auto"/>
            <w:left w:val="none" w:sz="0" w:space="0" w:color="auto"/>
            <w:bottom w:val="none" w:sz="0" w:space="0" w:color="auto"/>
            <w:right w:val="none" w:sz="0" w:space="0" w:color="auto"/>
          </w:divBdr>
        </w:div>
        <w:div w:id="2047025026">
          <w:marLeft w:val="0"/>
          <w:marRight w:val="0"/>
          <w:marTop w:val="0"/>
          <w:marBottom w:val="0"/>
          <w:divBdr>
            <w:top w:val="none" w:sz="0" w:space="0" w:color="auto"/>
            <w:left w:val="none" w:sz="0" w:space="0" w:color="auto"/>
            <w:bottom w:val="none" w:sz="0" w:space="0" w:color="auto"/>
            <w:right w:val="none" w:sz="0" w:space="0" w:color="auto"/>
          </w:divBdr>
          <w:divsChild>
            <w:div w:id="582183042">
              <w:marLeft w:val="0"/>
              <w:marRight w:val="0"/>
              <w:marTop w:val="0"/>
              <w:marBottom w:val="0"/>
              <w:divBdr>
                <w:top w:val="none" w:sz="0" w:space="0" w:color="auto"/>
                <w:left w:val="none" w:sz="0" w:space="0" w:color="auto"/>
                <w:bottom w:val="none" w:sz="0" w:space="0" w:color="auto"/>
                <w:right w:val="none" w:sz="0" w:space="0" w:color="auto"/>
              </w:divBdr>
              <w:divsChild>
                <w:div w:id="9702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254417">
          <w:marLeft w:val="0"/>
          <w:marRight w:val="0"/>
          <w:marTop w:val="0"/>
          <w:marBottom w:val="0"/>
          <w:divBdr>
            <w:top w:val="none" w:sz="0" w:space="0" w:color="auto"/>
            <w:left w:val="none" w:sz="0" w:space="0" w:color="auto"/>
            <w:bottom w:val="none" w:sz="0" w:space="0" w:color="auto"/>
            <w:right w:val="none" w:sz="0" w:space="0" w:color="auto"/>
          </w:divBdr>
          <w:divsChild>
            <w:div w:id="1801535909">
              <w:marLeft w:val="0"/>
              <w:marRight w:val="0"/>
              <w:marTop w:val="0"/>
              <w:marBottom w:val="0"/>
              <w:divBdr>
                <w:top w:val="none" w:sz="0" w:space="0" w:color="auto"/>
                <w:left w:val="none" w:sz="0" w:space="0" w:color="auto"/>
                <w:bottom w:val="none" w:sz="0" w:space="0" w:color="auto"/>
                <w:right w:val="none" w:sz="0" w:space="0" w:color="auto"/>
              </w:divBdr>
            </w:div>
          </w:divsChild>
        </w:div>
        <w:div w:id="1894543364">
          <w:marLeft w:val="0"/>
          <w:marRight w:val="0"/>
          <w:marTop w:val="0"/>
          <w:marBottom w:val="0"/>
          <w:divBdr>
            <w:top w:val="none" w:sz="0" w:space="0" w:color="auto"/>
            <w:left w:val="none" w:sz="0" w:space="0" w:color="auto"/>
            <w:bottom w:val="none" w:sz="0" w:space="0" w:color="auto"/>
            <w:right w:val="none" w:sz="0" w:space="0" w:color="auto"/>
          </w:divBdr>
          <w:divsChild>
            <w:div w:id="1788500384">
              <w:marLeft w:val="0"/>
              <w:marRight w:val="0"/>
              <w:marTop w:val="0"/>
              <w:marBottom w:val="0"/>
              <w:divBdr>
                <w:top w:val="none" w:sz="0" w:space="0" w:color="auto"/>
                <w:left w:val="none" w:sz="0" w:space="0" w:color="auto"/>
                <w:bottom w:val="none" w:sz="0" w:space="0" w:color="auto"/>
                <w:right w:val="none" w:sz="0" w:space="0" w:color="auto"/>
              </w:divBdr>
              <w:divsChild>
                <w:div w:id="210194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485127">
          <w:marLeft w:val="0"/>
          <w:marRight w:val="0"/>
          <w:marTop w:val="0"/>
          <w:marBottom w:val="0"/>
          <w:divBdr>
            <w:top w:val="none" w:sz="0" w:space="0" w:color="auto"/>
            <w:left w:val="none" w:sz="0" w:space="0" w:color="auto"/>
            <w:bottom w:val="none" w:sz="0" w:space="0" w:color="auto"/>
            <w:right w:val="none" w:sz="0" w:space="0" w:color="auto"/>
          </w:divBdr>
        </w:div>
        <w:div w:id="961613266">
          <w:marLeft w:val="0"/>
          <w:marRight w:val="0"/>
          <w:marTop w:val="0"/>
          <w:marBottom w:val="0"/>
          <w:divBdr>
            <w:top w:val="none" w:sz="0" w:space="0" w:color="auto"/>
            <w:left w:val="none" w:sz="0" w:space="0" w:color="auto"/>
            <w:bottom w:val="none" w:sz="0" w:space="0" w:color="auto"/>
            <w:right w:val="none" w:sz="0" w:space="0" w:color="auto"/>
          </w:divBdr>
          <w:divsChild>
            <w:div w:id="2038890614">
              <w:marLeft w:val="0"/>
              <w:marRight w:val="0"/>
              <w:marTop w:val="0"/>
              <w:marBottom w:val="0"/>
              <w:divBdr>
                <w:top w:val="none" w:sz="0" w:space="0" w:color="auto"/>
                <w:left w:val="none" w:sz="0" w:space="0" w:color="auto"/>
                <w:bottom w:val="none" w:sz="0" w:space="0" w:color="auto"/>
                <w:right w:val="none" w:sz="0" w:space="0" w:color="auto"/>
              </w:divBdr>
              <w:divsChild>
                <w:div w:id="10539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731825">
          <w:marLeft w:val="0"/>
          <w:marRight w:val="0"/>
          <w:marTop w:val="24"/>
          <w:marBottom w:val="0"/>
          <w:divBdr>
            <w:top w:val="none" w:sz="0" w:space="0" w:color="auto"/>
            <w:left w:val="none" w:sz="0" w:space="0" w:color="auto"/>
            <w:bottom w:val="none" w:sz="0" w:space="0" w:color="auto"/>
            <w:right w:val="none" w:sz="0" w:space="0" w:color="auto"/>
          </w:divBdr>
        </w:div>
        <w:div w:id="738286997">
          <w:marLeft w:val="0"/>
          <w:marRight w:val="0"/>
          <w:marTop w:val="0"/>
          <w:marBottom w:val="0"/>
          <w:divBdr>
            <w:top w:val="none" w:sz="0" w:space="0" w:color="auto"/>
            <w:left w:val="none" w:sz="0" w:space="0" w:color="auto"/>
            <w:bottom w:val="none" w:sz="0" w:space="0" w:color="auto"/>
            <w:right w:val="none" w:sz="0" w:space="0" w:color="auto"/>
          </w:divBdr>
          <w:divsChild>
            <w:div w:id="400520004">
              <w:marLeft w:val="0"/>
              <w:marRight w:val="0"/>
              <w:marTop w:val="0"/>
              <w:marBottom w:val="0"/>
              <w:divBdr>
                <w:top w:val="none" w:sz="0" w:space="0" w:color="auto"/>
                <w:left w:val="none" w:sz="0" w:space="0" w:color="auto"/>
                <w:bottom w:val="none" w:sz="0" w:space="0" w:color="auto"/>
                <w:right w:val="none" w:sz="0" w:space="0" w:color="auto"/>
              </w:divBdr>
            </w:div>
          </w:divsChild>
        </w:div>
        <w:div w:id="557940256">
          <w:marLeft w:val="0"/>
          <w:marRight w:val="0"/>
          <w:marTop w:val="0"/>
          <w:marBottom w:val="0"/>
          <w:divBdr>
            <w:top w:val="none" w:sz="0" w:space="0" w:color="auto"/>
            <w:left w:val="none" w:sz="0" w:space="0" w:color="auto"/>
            <w:bottom w:val="none" w:sz="0" w:space="0" w:color="auto"/>
            <w:right w:val="none" w:sz="0" w:space="0" w:color="auto"/>
          </w:divBdr>
          <w:divsChild>
            <w:div w:id="2042435496">
              <w:marLeft w:val="0"/>
              <w:marRight w:val="0"/>
              <w:marTop w:val="0"/>
              <w:marBottom w:val="0"/>
              <w:divBdr>
                <w:top w:val="none" w:sz="0" w:space="0" w:color="auto"/>
                <w:left w:val="none" w:sz="0" w:space="0" w:color="auto"/>
                <w:bottom w:val="none" w:sz="0" w:space="0" w:color="auto"/>
                <w:right w:val="none" w:sz="0" w:space="0" w:color="auto"/>
              </w:divBdr>
              <w:divsChild>
                <w:div w:id="1809935025">
                  <w:marLeft w:val="0"/>
                  <w:marRight w:val="0"/>
                  <w:marTop w:val="0"/>
                  <w:marBottom w:val="0"/>
                  <w:divBdr>
                    <w:top w:val="none" w:sz="0" w:space="0" w:color="auto"/>
                    <w:left w:val="none" w:sz="0" w:space="0" w:color="auto"/>
                    <w:bottom w:val="none" w:sz="0" w:space="0" w:color="auto"/>
                    <w:right w:val="none" w:sz="0" w:space="0" w:color="auto"/>
                  </w:divBdr>
                </w:div>
                <w:div w:id="187791070">
                  <w:marLeft w:val="0"/>
                  <w:marRight w:val="0"/>
                  <w:marTop w:val="0"/>
                  <w:marBottom w:val="0"/>
                  <w:divBdr>
                    <w:top w:val="none" w:sz="0" w:space="0" w:color="auto"/>
                    <w:left w:val="none" w:sz="0" w:space="0" w:color="auto"/>
                    <w:bottom w:val="none" w:sz="0" w:space="0" w:color="auto"/>
                    <w:right w:val="none" w:sz="0" w:space="0" w:color="auto"/>
                  </w:divBdr>
                  <w:divsChild>
                    <w:div w:id="1784611677">
                      <w:marLeft w:val="0"/>
                      <w:marRight w:val="0"/>
                      <w:marTop w:val="0"/>
                      <w:marBottom w:val="0"/>
                      <w:divBdr>
                        <w:top w:val="none" w:sz="0" w:space="0" w:color="auto"/>
                        <w:left w:val="none" w:sz="0" w:space="0" w:color="auto"/>
                        <w:bottom w:val="none" w:sz="0" w:space="0" w:color="auto"/>
                        <w:right w:val="none" w:sz="0" w:space="0" w:color="auto"/>
                      </w:divBdr>
                    </w:div>
                  </w:divsChild>
                </w:div>
                <w:div w:id="714235120">
                  <w:marLeft w:val="0"/>
                  <w:marRight w:val="0"/>
                  <w:marTop w:val="0"/>
                  <w:marBottom w:val="0"/>
                  <w:divBdr>
                    <w:top w:val="none" w:sz="0" w:space="0" w:color="auto"/>
                    <w:left w:val="none" w:sz="0" w:space="0" w:color="auto"/>
                    <w:bottom w:val="none" w:sz="0" w:space="0" w:color="auto"/>
                    <w:right w:val="none" w:sz="0" w:space="0" w:color="auto"/>
                  </w:divBdr>
                  <w:divsChild>
                    <w:div w:id="1170635915">
                      <w:marLeft w:val="0"/>
                      <w:marRight w:val="0"/>
                      <w:marTop w:val="0"/>
                      <w:marBottom w:val="0"/>
                      <w:divBdr>
                        <w:top w:val="none" w:sz="0" w:space="0" w:color="auto"/>
                        <w:left w:val="none" w:sz="0" w:space="0" w:color="auto"/>
                        <w:bottom w:val="none" w:sz="0" w:space="0" w:color="auto"/>
                        <w:right w:val="none" w:sz="0" w:space="0" w:color="auto"/>
                      </w:divBdr>
                    </w:div>
                    <w:div w:id="6796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575808">
          <w:marLeft w:val="0"/>
          <w:marRight w:val="0"/>
          <w:marTop w:val="0"/>
          <w:marBottom w:val="0"/>
          <w:divBdr>
            <w:top w:val="none" w:sz="0" w:space="0" w:color="auto"/>
            <w:left w:val="none" w:sz="0" w:space="0" w:color="auto"/>
            <w:bottom w:val="none" w:sz="0" w:space="0" w:color="auto"/>
            <w:right w:val="none" w:sz="0" w:space="0" w:color="auto"/>
          </w:divBdr>
          <w:divsChild>
            <w:div w:id="696808352">
              <w:marLeft w:val="0"/>
              <w:marRight w:val="0"/>
              <w:marTop w:val="0"/>
              <w:marBottom w:val="0"/>
              <w:divBdr>
                <w:top w:val="none" w:sz="0" w:space="0" w:color="auto"/>
                <w:left w:val="none" w:sz="0" w:space="0" w:color="auto"/>
                <w:bottom w:val="none" w:sz="0" w:space="0" w:color="auto"/>
                <w:right w:val="none" w:sz="0" w:space="0" w:color="auto"/>
              </w:divBdr>
              <w:divsChild>
                <w:div w:id="729227960">
                  <w:marLeft w:val="0"/>
                  <w:marRight w:val="0"/>
                  <w:marTop w:val="0"/>
                  <w:marBottom w:val="0"/>
                  <w:divBdr>
                    <w:top w:val="none" w:sz="0" w:space="0" w:color="auto"/>
                    <w:left w:val="none" w:sz="0" w:space="0" w:color="auto"/>
                    <w:bottom w:val="none" w:sz="0" w:space="0" w:color="auto"/>
                    <w:right w:val="none" w:sz="0" w:space="0" w:color="auto"/>
                  </w:divBdr>
                  <w:divsChild>
                    <w:div w:id="461969978">
                      <w:marLeft w:val="0"/>
                      <w:marRight w:val="0"/>
                      <w:marTop w:val="0"/>
                      <w:marBottom w:val="0"/>
                      <w:divBdr>
                        <w:top w:val="none" w:sz="0" w:space="0" w:color="auto"/>
                        <w:left w:val="none" w:sz="0" w:space="0" w:color="auto"/>
                        <w:bottom w:val="none" w:sz="0" w:space="0" w:color="auto"/>
                        <w:right w:val="none" w:sz="0" w:space="0" w:color="auto"/>
                      </w:divBdr>
                    </w:div>
                  </w:divsChild>
                </w:div>
                <w:div w:id="1329360411">
                  <w:marLeft w:val="0"/>
                  <w:marRight w:val="0"/>
                  <w:marTop w:val="0"/>
                  <w:marBottom w:val="0"/>
                  <w:divBdr>
                    <w:top w:val="none" w:sz="0" w:space="0" w:color="auto"/>
                    <w:left w:val="none" w:sz="0" w:space="0" w:color="auto"/>
                    <w:bottom w:val="none" w:sz="0" w:space="0" w:color="auto"/>
                    <w:right w:val="none" w:sz="0" w:space="0" w:color="auto"/>
                  </w:divBdr>
                  <w:divsChild>
                    <w:div w:id="1245146015">
                      <w:marLeft w:val="0"/>
                      <w:marRight w:val="0"/>
                      <w:marTop w:val="0"/>
                      <w:marBottom w:val="0"/>
                      <w:divBdr>
                        <w:top w:val="none" w:sz="0" w:space="0" w:color="auto"/>
                        <w:left w:val="none" w:sz="0" w:space="0" w:color="auto"/>
                        <w:bottom w:val="none" w:sz="0" w:space="0" w:color="auto"/>
                        <w:right w:val="none" w:sz="0" w:space="0" w:color="auto"/>
                      </w:divBdr>
                    </w:div>
                  </w:divsChild>
                </w:div>
                <w:div w:id="1544246490">
                  <w:marLeft w:val="0"/>
                  <w:marRight w:val="0"/>
                  <w:marTop w:val="0"/>
                  <w:marBottom w:val="0"/>
                  <w:divBdr>
                    <w:top w:val="none" w:sz="0" w:space="0" w:color="auto"/>
                    <w:left w:val="none" w:sz="0" w:space="0" w:color="auto"/>
                    <w:bottom w:val="none" w:sz="0" w:space="0" w:color="auto"/>
                    <w:right w:val="none" w:sz="0" w:space="0" w:color="auto"/>
                  </w:divBdr>
                  <w:divsChild>
                    <w:div w:id="902565965">
                      <w:marLeft w:val="0"/>
                      <w:marRight w:val="0"/>
                      <w:marTop w:val="0"/>
                      <w:marBottom w:val="0"/>
                      <w:divBdr>
                        <w:top w:val="none" w:sz="0" w:space="0" w:color="auto"/>
                        <w:left w:val="none" w:sz="0" w:space="0" w:color="auto"/>
                        <w:bottom w:val="none" w:sz="0" w:space="0" w:color="auto"/>
                        <w:right w:val="none" w:sz="0" w:space="0" w:color="auto"/>
                      </w:divBdr>
                    </w:div>
                  </w:divsChild>
                </w:div>
                <w:div w:id="151915248">
                  <w:marLeft w:val="0"/>
                  <w:marRight w:val="0"/>
                  <w:marTop w:val="0"/>
                  <w:marBottom w:val="0"/>
                  <w:divBdr>
                    <w:top w:val="none" w:sz="0" w:space="0" w:color="auto"/>
                    <w:left w:val="none" w:sz="0" w:space="0" w:color="auto"/>
                    <w:bottom w:val="none" w:sz="0" w:space="0" w:color="auto"/>
                    <w:right w:val="none" w:sz="0" w:space="0" w:color="auto"/>
                  </w:divBdr>
                  <w:divsChild>
                    <w:div w:id="1148666534">
                      <w:marLeft w:val="0"/>
                      <w:marRight w:val="0"/>
                      <w:marTop w:val="0"/>
                      <w:marBottom w:val="0"/>
                      <w:divBdr>
                        <w:top w:val="none" w:sz="0" w:space="0" w:color="auto"/>
                        <w:left w:val="none" w:sz="0" w:space="0" w:color="auto"/>
                        <w:bottom w:val="none" w:sz="0" w:space="0" w:color="auto"/>
                        <w:right w:val="none" w:sz="0" w:space="0" w:color="auto"/>
                      </w:divBdr>
                    </w:div>
                  </w:divsChild>
                </w:div>
                <w:div w:id="554707502">
                  <w:marLeft w:val="0"/>
                  <w:marRight w:val="0"/>
                  <w:marTop w:val="0"/>
                  <w:marBottom w:val="0"/>
                  <w:divBdr>
                    <w:top w:val="none" w:sz="0" w:space="0" w:color="auto"/>
                    <w:left w:val="none" w:sz="0" w:space="0" w:color="auto"/>
                    <w:bottom w:val="none" w:sz="0" w:space="0" w:color="auto"/>
                    <w:right w:val="none" w:sz="0" w:space="0" w:color="auto"/>
                  </w:divBdr>
                  <w:divsChild>
                    <w:div w:id="289747469">
                      <w:marLeft w:val="0"/>
                      <w:marRight w:val="0"/>
                      <w:marTop w:val="0"/>
                      <w:marBottom w:val="0"/>
                      <w:divBdr>
                        <w:top w:val="none" w:sz="0" w:space="0" w:color="auto"/>
                        <w:left w:val="none" w:sz="0" w:space="0" w:color="auto"/>
                        <w:bottom w:val="none" w:sz="0" w:space="0" w:color="auto"/>
                        <w:right w:val="none" w:sz="0" w:space="0" w:color="auto"/>
                      </w:divBdr>
                      <w:divsChild>
                        <w:div w:id="176468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0330985">
          <w:marLeft w:val="0"/>
          <w:marRight w:val="0"/>
          <w:marTop w:val="0"/>
          <w:marBottom w:val="0"/>
          <w:divBdr>
            <w:top w:val="none" w:sz="0" w:space="0" w:color="auto"/>
            <w:left w:val="none" w:sz="0" w:space="0" w:color="auto"/>
            <w:bottom w:val="none" w:sz="0" w:space="0" w:color="auto"/>
            <w:right w:val="none" w:sz="0" w:space="0" w:color="auto"/>
          </w:divBdr>
          <w:divsChild>
            <w:div w:id="2018843931">
              <w:marLeft w:val="0"/>
              <w:marRight w:val="0"/>
              <w:marTop w:val="0"/>
              <w:marBottom w:val="0"/>
              <w:divBdr>
                <w:top w:val="none" w:sz="0" w:space="0" w:color="auto"/>
                <w:left w:val="none" w:sz="0" w:space="0" w:color="auto"/>
                <w:bottom w:val="none" w:sz="0" w:space="0" w:color="auto"/>
                <w:right w:val="none" w:sz="0" w:space="0" w:color="auto"/>
              </w:divBdr>
            </w:div>
            <w:div w:id="42284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e.wikipedia.org/wiki/Volkswirtschaft" TargetMode="External"/><Relationship Id="rId18" Type="http://schemas.openxmlformats.org/officeDocument/2006/relationships/hyperlink" Target="https://de.wikipedia.org/wiki/Handelsbilanzdefizit" TargetMode="External"/><Relationship Id="rId26" Type="http://schemas.openxmlformats.org/officeDocument/2006/relationships/hyperlink" Target="https://de.wikipedia.org/wiki/Handelsbilanz" TargetMode="External"/><Relationship Id="rId39" Type="http://schemas.openxmlformats.org/officeDocument/2006/relationships/hyperlink" Target="https://de.wikipedia.org/wiki/Handelsbilanzdefizit" TargetMode="External"/><Relationship Id="rId3" Type="http://schemas.openxmlformats.org/officeDocument/2006/relationships/settings" Target="settings.xml"/><Relationship Id="rId21" Type="http://schemas.openxmlformats.org/officeDocument/2006/relationships/hyperlink" Target="https://de.wikipedia.org/wiki/Handelsbilanzdefizit" TargetMode="External"/><Relationship Id="rId34" Type="http://schemas.openxmlformats.org/officeDocument/2006/relationships/hyperlink" Target="https://de.wikipedia.org/wiki/Abwertung" TargetMode="External"/><Relationship Id="rId42" Type="http://schemas.openxmlformats.org/officeDocument/2006/relationships/hyperlink" Target="https://de.wikipedia.org/wiki/Dieter_Br%C3%BCmmerhoff" TargetMode="External"/><Relationship Id="rId47" Type="http://schemas.openxmlformats.org/officeDocument/2006/relationships/hyperlink" Target="http://dispatch.opac.dnb.de/DB=1.1/CMD?ACT=SRCHA&amp;IKT=8&amp;TRM=0453-7604" TargetMode="External"/><Relationship Id="rId7" Type="http://schemas.openxmlformats.org/officeDocument/2006/relationships/hyperlink" Target="https://de.wikipedia.org/wiki/Handelsbilanzdefizit" TargetMode="External"/><Relationship Id="rId12" Type="http://schemas.openxmlformats.org/officeDocument/2006/relationships/hyperlink" Target="https://de.wikipedia.org/wiki/Handelsbilanzdefizit" TargetMode="External"/><Relationship Id="rId17" Type="http://schemas.openxmlformats.org/officeDocument/2006/relationships/hyperlink" Target="https://de.wikipedia.org/wiki/Handelsbilanzdefizit" TargetMode="External"/><Relationship Id="rId25" Type="http://schemas.openxmlformats.org/officeDocument/2006/relationships/hyperlink" Target="https://de.wikipedia.org/wiki/Handelsbilanzdefizit" TargetMode="External"/><Relationship Id="rId33" Type="http://schemas.openxmlformats.org/officeDocument/2006/relationships/hyperlink" Target="https://de.wikipedia.org/wiki/Zinsen" TargetMode="External"/><Relationship Id="rId38" Type="http://schemas.openxmlformats.org/officeDocument/2006/relationships/hyperlink" Target="https://de.wikipedia.org/wiki/Handelsbilanz%C3%BCberschuss" TargetMode="External"/><Relationship Id="rId46" Type="http://schemas.openxmlformats.org/officeDocument/2006/relationships/hyperlink" Target="https://de.wikipedia.org/wiki/Spezial:ISBN-Suche/9783893318513" TargetMode="External"/><Relationship Id="rId2" Type="http://schemas.openxmlformats.org/officeDocument/2006/relationships/styles" Target="styles.xml"/><Relationship Id="rId16" Type="http://schemas.openxmlformats.org/officeDocument/2006/relationships/hyperlink" Target="https://de.wikipedia.org/wiki/Handelsbilanzdefizit" TargetMode="External"/><Relationship Id="rId20" Type="http://schemas.openxmlformats.org/officeDocument/2006/relationships/hyperlink" Target="https://de.wikipedia.org/wiki/Handelsbilanzdefizit" TargetMode="External"/><Relationship Id="rId29" Type="http://schemas.openxmlformats.org/officeDocument/2006/relationships/hyperlink" Target="https://de.wikipedia.org/wiki/Zahlungsbilanz" TargetMode="External"/><Relationship Id="rId41" Type="http://schemas.openxmlformats.org/officeDocument/2006/relationships/hyperlink" Target="https://de.wikipedia.org/wiki/Spezial:ISBN-Suche/3827371996" TargetMode="External"/><Relationship Id="rId1" Type="http://schemas.openxmlformats.org/officeDocument/2006/relationships/numbering" Target="numbering.xml"/><Relationship Id="rId6" Type="http://schemas.openxmlformats.org/officeDocument/2006/relationships/hyperlink" Target="https://de.wikipedia.org/wiki/Export" TargetMode="External"/><Relationship Id="rId11" Type="http://schemas.openxmlformats.org/officeDocument/2006/relationships/hyperlink" Target="https://de.wikipedia.org/wiki/Leistungsbilanz" TargetMode="External"/><Relationship Id="rId24" Type="http://schemas.openxmlformats.org/officeDocument/2006/relationships/hyperlink" Target="https://de.wikipedia.org/wiki/Handelsbilanzdefizit" TargetMode="External"/><Relationship Id="rId32" Type="http://schemas.openxmlformats.org/officeDocument/2006/relationships/hyperlink" Target="https://de.wikipedia.org/wiki/Volkswirtschaft" TargetMode="External"/><Relationship Id="rId37" Type="http://schemas.openxmlformats.org/officeDocument/2006/relationships/hyperlink" Target="https://de.wikipedia.org/wiki/J-Kurve" TargetMode="External"/><Relationship Id="rId40" Type="http://schemas.openxmlformats.org/officeDocument/2006/relationships/hyperlink" Target="https://de.wikipedia.org/wiki/Spezial:ISBN-Suche/3827370515" TargetMode="External"/><Relationship Id="rId45" Type="http://schemas.openxmlformats.org/officeDocument/2006/relationships/hyperlink" Target="https://de.wikipedia.org/wiki/Bundeszentrale_f%C3%BCr_politische_Bildung" TargetMode="External"/><Relationship Id="rId5" Type="http://schemas.openxmlformats.org/officeDocument/2006/relationships/hyperlink" Target="https://de.wikipedia.org/wiki/Import" TargetMode="External"/><Relationship Id="rId15" Type="http://schemas.openxmlformats.org/officeDocument/2006/relationships/hyperlink" Target="https://de.wikipedia.org/wiki/Handelsbilanzdefizit" TargetMode="External"/><Relationship Id="rId23" Type="http://schemas.openxmlformats.org/officeDocument/2006/relationships/hyperlink" Target="https://de.wikipedia.org/wiki/Handelsbilanzdefizit" TargetMode="External"/><Relationship Id="rId28" Type="http://schemas.openxmlformats.org/officeDocument/2006/relationships/hyperlink" Target="https://de.wikipedia.org/wiki/Incoterms" TargetMode="External"/><Relationship Id="rId36" Type="http://schemas.openxmlformats.org/officeDocument/2006/relationships/hyperlink" Target="https://de.wikipedia.org/wiki/Ceteris_paribus" TargetMode="External"/><Relationship Id="rId49" Type="http://schemas.openxmlformats.org/officeDocument/2006/relationships/theme" Target="theme/theme1.xml"/><Relationship Id="rId10" Type="http://schemas.openxmlformats.org/officeDocument/2006/relationships/hyperlink" Target="https://de.wikipedia.org/wiki/Vorzeichen_%28Zahl%29" TargetMode="External"/><Relationship Id="rId19" Type="http://schemas.openxmlformats.org/officeDocument/2006/relationships/hyperlink" Target="https://de.wikipedia.org/wiki/Handelsbilanzdefizit" TargetMode="External"/><Relationship Id="rId31" Type="http://schemas.openxmlformats.org/officeDocument/2006/relationships/hyperlink" Target="https://de.wikipedia.org/wiki/Handelsbilanzdefizit" TargetMode="External"/><Relationship Id="rId44" Type="http://schemas.openxmlformats.org/officeDocument/2006/relationships/hyperlink" Target="https://de.wikipedia.org/wiki/Peter_L%C3%B6sche" TargetMode="External"/><Relationship Id="rId4" Type="http://schemas.openxmlformats.org/officeDocument/2006/relationships/webSettings" Target="webSettings.xml"/><Relationship Id="rId9" Type="http://schemas.openxmlformats.org/officeDocument/2006/relationships/hyperlink" Target="https://de.wikipedia.org/wiki/Handelsbilanz" TargetMode="External"/><Relationship Id="rId14" Type="http://schemas.openxmlformats.org/officeDocument/2006/relationships/hyperlink" Target="https://de.wikipedia.org/wiki/Handelsbilanz%C3%BCberschuss" TargetMode="External"/><Relationship Id="rId22" Type="http://schemas.openxmlformats.org/officeDocument/2006/relationships/hyperlink" Target="https://de.wikipedia.org/wiki/Handelsbilanzdefizit" TargetMode="External"/><Relationship Id="rId27" Type="http://schemas.openxmlformats.org/officeDocument/2006/relationships/hyperlink" Target="https://de.wikipedia.org/wiki/Volkswirtschaft" TargetMode="External"/><Relationship Id="rId30" Type="http://schemas.openxmlformats.org/officeDocument/2006/relationships/hyperlink" Target="https://de.wikipedia.org/wiki/Geld" TargetMode="External"/><Relationship Id="rId35" Type="http://schemas.openxmlformats.org/officeDocument/2006/relationships/hyperlink" Target="https://de.wikipedia.org/wiki/Handelsbilanzausgleich" TargetMode="External"/><Relationship Id="rId43" Type="http://schemas.openxmlformats.org/officeDocument/2006/relationships/hyperlink" Target="https://de.wikipedia.org/wiki/Spezial:ISBN-Suche/3878810814" TargetMode="External"/><Relationship Id="rId48" Type="http://schemas.openxmlformats.org/officeDocument/2006/relationships/fontTable" Target="fontTable.xml"/><Relationship Id="rId8" Type="http://schemas.openxmlformats.org/officeDocument/2006/relationships/hyperlink" Target="https://de.wikipedia.org/wiki/Saldo"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1276</Words>
  <Characters>8043</Characters>
  <Application>Microsoft Office Word</Application>
  <DocSecurity>0</DocSecurity>
  <Lines>67</Lines>
  <Paragraphs>18</Paragraphs>
  <ScaleCrop>false</ScaleCrop>
  <HeadingPairs>
    <vt:vector size="4" baseType="variant">
      <vt:variant>
        <vt:lpstr>Titel</vt:lpstr>
      </vt:variant>
      <vt:variant>
        <vt:i4>1</vt:i4>
      </vt:variant>
      <vt:variant>
        <vt:lpstr>Überschriften</vt:lpstr>
      </vt:variant>
      <vt:variant>
        <vt:i4>5</vt:i4>
      </vt:variant>
    </vt:vector>
  </HeadingPairs>
  <TitlesOfParts>
    <vt:vector size="6" baseType="lpstr">
      <vt:lpstr/>
      <vt:lpstr>Handelsbilanzdefizit</vt:lpstr>
      <vt:lpstr>    Inhaltsverzeichnis</vt:lpstr>
      <vt:lpstr>    Einordnung und nähere Erläuterung</vt:lpstr>
      <vt:lpstr>    Verschlechterung der Handelsbilanz aus makroökonomischer Modellsicht</vt:lpstr>
      <vt:lpstr>    Literatur</vt:lpstr>
    </vt:vector>
  </TitlesOfParts>
  <Company/>
  <LinksUpToDate>false</LinksUpToDate>
  <CharactersWithSpaces>9301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Janinhoff</dc:creator>
  <cp:keywords/>
  <dc:description/>
  <cp:lastModifiedBy>Janinhoff</cp:lastModifiedBy>
  <cp:revision>1</cp:revision>
  <cp:lastPrinted>2017-02-13T08:33:00Z</cp:lastPrinted>
  <dcterms:created xsi:type="dcterms:W3CDTF">2017-02-13T08:31:00Z</dcterms:created>
  <dcterms:modified xsi:type="dcterms:W3CDTF">2017-02-13T08:34:00Z</dcterms:modified>
</cp:coreProperties>
</file>